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djustRightInd w:val="0"/>
        <w:snapToGrid w:val="0"/>
        <w:spacing w:after="312" w:afterLines="100"/>
        <w:ind w:firstLine="0"/>
        <w:jc w:val="center"/>
        <w:rPr>
          <w:rFonts w:ascii="楷体" w:hAnsi="楷体" w:eastAsia="楷体"/>
          <w:sz w:val="92"/>
          <w:szCs w:val="92"/>
        </w:rPr>
      </w:pPr>
      <w:r>
        <w:rPr>
          <w:rFonts w:ascii="楷体" w:hAnsi="楷体" w:eastAsia="楷体"/>
          <w:sz w:val="92"/>
          <w:szCs w:val="92"/>
        </w:rPr>
        <mc:AlternateContent>
          <mc:Choice Requires="wps">
            <w:drawing>
              <wp:anchor distT="0" distB="0" distL="114300" distR="114300" simplePos="0" relativeHeight="251661312" behindDoc="0" locked="0" layoutInCell="1" allowOverlap="1">
                <wp:simplePos x="0" y="0"/>
                <wp:positionH relativeFrom="column">
                  <wp:posOffset>-12700</wp:posOffset>
                </wp:positionH>
                <wp:positionV relativeFrom="paragraph">
                  <wp:posOffset>5080</wp:posOffset>
                </wp:positionV>
                <wp:extent cx="2036445" cy="883920"/>
                <wp:effectExtent l="5080" t="4445" r="15875" b="6985"/>
                <wp:wrapNone/>
                <wp:docPr id="2" name="文本框 2"/>
                <wp:cNvGraphicFramePr/>
                <a:graphic xmlns:a="http://schemas.openxmlformats.org/drawingml/2006/main">
                  <a:graphicData uri="http://schemas.microsoft.com/office/word/2010/wordprocessingShape">
                    <wps:wsp>
                      <wps:cNvSpPr txBox="1"/>
                      <wps:spPr>
                        <a:xfrm>
                          <a:off x="0" y="0"/>
                          <a:ext cx="2036445" cy="8839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华文中宋" w:hAnsi="华文中宋" w:eastAsia="华文中宋"/>
                                <w:b/>
                                <w:sz w:val="30"/>
                                <w:szCs w:val="30"/>
                              </w:rPr>
                            </w:pPr>
                            <w:r>
                              <w:rPr>
                                <w:rFonts w:hint="eastAsia" w:ascii="华文中宋" w:hAnsi="华文中宋" w:eastAsia="华文中宋"/>
                                <w:b/>
                                <w:sz w:val="30"/>
                                <w:szCs w:val="30"/>
                              </w:rPr>
                              <w:t>安徽省高校人文社会科学重点研究基地</w:t>
                            </w:r>
                          </w:p>
                        </w:txbxContent>
                      </wps:txbx>
                      <wps:bodyPr upright="1"/>
                    </wps:wsp>
                  </a:graphicData>
                </a:graphic>
              </wp:anchor>
            </w:drawing>
          </mc:Choice>
          <mc:Fallback>
            <w:pict>
              <v:shape id="_x0000_s1026" o:spid="_x0000_s1026" o:spt="202" type="#_x0000_t202" style="position:absolute;left:0pt;margin-left:-1pt;margin-top:0.4pt;height:69.6pt;width:160.35pt;z-index:251661312;mso-width-relative:page;mso-height-relative:page;" fillcolor="#FFFFFF" filled="t" stroked="t" coordsize="21600,21600" o:gfxdata="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eRG5m1wAAAAcBAAAPAAAAAAAAAAEAIAAA&#10;ACIAAABkcnMvZG93bnJldi54bWxQSwECFAAUAAAACACHTuJAXrdI4g0CAAA2BAAADgAAAAAAAAAB&#10;ACAAAAAmAQAAZHJzL2Uyb0RvYy54bWxQSwUGAAAAAAYABgBZAQAApQUAAAAA&#10;">
                <v:fill on="t" focussize="0,0"/>
                <v:stroke color="#000000" joinstyle="miter"/>
                <v:imagedata o:title=""/>
                <o:lock v:ext="edit" aspectratio="f"/>
                <v:textbox>
                  <w:txbxContent>
                    <w:p>
                      <w:pPr>
                        <w:jc w:val="center"/>
                        <w:rPr>
                          <w:rFonts w:ascii="华文中宋" w:hAnsi="华文中宋" w:eastAsia="华文中宋"/>
                          <w:b/>
                          <w:sz w:val="30"/>
                          <w:szCs w:val="30"/>
                        </w:rPr>
                      </w:pPr>
                      <w:r>
                        <w:rPr>
                          <w:rFonts w:hint="eastAsia" w:ascii="华文中宋" w:hAnsi="华文中宋" w:eastAsia="华文中宋"/>
                          <w:b/>
                          <w:sz w:val="30"/>
                          <w:szCs w:val="30"/>
                        </w:rPr>
                        <w:t>安徽省高校人文社会科学重点研究基地</w:t>
                      </w:r>
                    </w:p>
                  </w:txbxContent>
                </v:textbox>
              </v:shape>
            </w:pict>
          </mc:Fallback>
        </mc:AlternateContent>
      </w:r>
    </w:p>
    <w:p>
      <w:pPr>
        <w:pStyle w:val="4"/>
        <w:adjustRightInd w:val="0"/>
        <w:snapToGrid w:val="0"/>
        <w:spacing w:after="312" w:afterLines="100"/>
        <w:ind w:firstLine="0"/>
        <w:jc w:val="center"/>
        <w:rPr>
          <w:rFonts w:ascii="华文新魏" w:hAnsi="楷体" w:eastAsia="华文新魏"/>
          <w:sz w:val="120"/>
          <w:szCs w:val="120"/>
        </w:rPr>
      </w:pPr>
      <w:r>
        <w:rPr>
          <w:rFonts w:ascii="华文新魏" w:hAnsi="楷体" w:eastAsia="华文新魏"/>
          <w:sz w:val="120"/>
          <w:szCs w:val="120"/>
        </w:rPr>
        <w:pict>
          <v:shape id="_x0000_i1025" o:spt="136" type="#_x0000_t136" style="height:95.25pt;width:425.05pt;" fillcolor="#FF0000" filled="t" stroked="t" coordsize="21600,21600" adj="10800">
            <v:path/>
            <v:fill on="t" color2="#FFFFFF" focussize="0,0"/>
            <v:stroke color="#FF0000"/>
            <v:imagedata o:title=""/>
            <o:lock v:ext="edit" aspectratio="f"/>
            <v:textpath on="t" fitshape="t" fitpath="t" trim="t" xscale="f" string="大学生素质教育研究中心成果简报" style="font-family:宋体;font-size:36pt;font-weight:bold;v-text-align:center;"/>
            <w10:wrap type="none"/>
            <w10:anchorlock/>
          </v:shape>
        </w:pict>
      </w:r>
    </w:p>
    <w:p>
      <w:pPr>
        <w:pStyle w:val="4"/>
        <w:adjustRightInd w:val="0"/>
        <w:snapToGrid w:val="0"/>
        <w:spacing w:after="312" w:afterLines="100" w:line="240" w:lineRule="atLeast"/>
        <w:ind w:firstLine="0"/>
        <w:jc w:val="center"/>
        <w:rPr>
          <w:rFonts w:ascii="黑体" w:hAnsi="华文中宋" w:eastAsia="黑体"/>
          <w:color w:val="000000"/>
          <w:sz w:val="10"/>
          <w:szCs w:val="10"/>
        </w:rPr>
      </w:pPr>
    </w:p>
    <w:p>
      <w:pPr>
        <w:pStyle w:val="4"/>
        <w:adjustRightInd w:val="0"/>
        <w:snapToGrid w:val="0"/>
        <w:spacing w:after="312" w:afterLines="100" w:line="240" w:lineRule="atLeast"/>
        <w:ind w:firstLine="0"/>
        <w:jc w:val="center"/>
        <w:rPr>
          <w:rFonts w:ascii="黑体" w:hAnsi="华文中宋" w:eastAsia="黑体"/>
          <w:color w:val="000000"/>
          <w:sz w:val="36"/>
        </w:rPr>
      </w:pPr>
      <w:r>
        <w:rPr>
          <w:rFonts w:hint="eastAsia" w:ascii="黑体" w:hAnsi="华文中宋" w:eastAsia="黑体"/>
          <w:color w:val="000000"/>
          <w:sz w:val="36"/>
        </w:rPr>
        <w:t>20</w:t>
      </w:r>
      <w:r>
        <w:rPr>
          <w:rFonts w:hint="eastAsia" w:ascii="黑体" w:hAnsi="华文中宋" w:eastAsia="黑体"/>
          <w:color w:val="000000"/>
          <w:sz w:val="36"/>
          <w:lang w:val="en-US" w:eastAsia="zh-CN"/>
        </w:rPr>
        <w:t>16</w:t>
      </w:r>
      <w:r>
        <w:rPr>
          <w:rFonts w:hint="eastAsia" w:ascii="黑体" w:hAnsi="华文中宋" w:eastAsia="黑体"/>
          <w:color w:val="000000"/>
          <w:sz w:val="36"/>
        </w:rPr>
        <w:t>年第</w:t>
      </w:r>
      <w:r>
        <w:rPr>
          <w:rFonts w:hint="eastAsia" w:ascii="黑体" w:hAnsi="华文中宋" w:eastAsia="黑体"/>
          <w:color w:val="000000"/>
          <w:sz w:val="36"/>
          <w:lang w:val="en-US" w:eastAsia="zh-CN"/>
        </w:rPr>
        <w:t>2</w:t>
      </w:r>
      <w:r>
        <w:rPr>
          <w:rFonts w:hint="eastAsia" w:ascii="黑体" w:hAnsi="华文中宋" w:eastAsia="黑体"/>
          <w:color w:val="000000"/>
          <w:sz w:val="36"/>
        </w:rPr>
        <w:t>期</w:t>
      </w:r>
      <w:r>
        <w:rPr>
          <w:rFonts w:hint="eastAsia" w:ascii="黑体" w:hAnsi="华文中宋" w:eastAsia="黑体"/>
          <w:sz w:val="36"/>
        </w:rPr>
        <w:t>(总第</w:t>
      </w:r>
      <w:r>
        <w:rPr>
          <w:rFonts w:hint="eastAsia" w:ascii="黑体" w:hAnsi="华文中宋" w:eastAsia="黑体"/>
          <w:sz w:val="36"/>
          <w:lang w:val="en-US" w:eastAsia="zh-CN"/>
        </w:rPr>
        <w:t>8</w:t>
      </w:r>
      <w:r>
        <w:rPr>
          <w:rFonts w:hint="eastAsia" w:ascii="黑体" w:hAnsi="华文中宋" w:eastAsia="黑体"/>
          <w:sz w:val="36"/>
        </w:rPr>
        <w:t>期)</w:t>
      </w:r>
    </w:p>
    <w:p>
      <w:pPr>
        <w:adjustRightInd w:val="0"/>
        <w:snapToGrid w:val="0"/>
        <w:spacing w:after="249" w:afterLines="80"/>
        <w:rPr>
          <w:rFonts w:ascii="黑体" w:eastAsia="黑体"/>
          <w:sz w:val="28"/>
        </w:rPr>
      </w:pPr>
      <w: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271145</wp:posOffset>
                </wp:positionV>
                <wp:extent cx="5705475" cy="0"/>
                <wp:effectExtent l="0" t="13970" r="9525" b="24130"/>
                <wp:wrapNone/>
                <wp:docPr id="1" name="直接连接符 1"/>
                <wp:cNvGraphicFramePr/>
                <a:graphic xmlns:a="http://schemas.openxmlformats.org/drawingml/2006/main">
                  <a:graphicData uri="http://schemas.microsoft.com/office/word/2010/wordprocessingShape">
                    <wps:wsp>
                      <wps:cNvCnPr/>
                      <wps:spPr>
                        <a:xfrm>
                          <a:off x="0" y="0"/>
                          <a:ext cx="5705475"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pt;margin-top:21.35pt;height:0pt;width:449.25pt;z-index:251660288;mso-width-relative:page;mso-height-relative:page;" filled="f" stroked="t" coordsize="21600,21600" o:gfxdata="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0NfjPYAAAACQEAAA8AAAAAAAAAAQAgAAAAIgAAAGRycy9kb3ducmV2LnhtbFBL&#10;AQIUABQAAAAIAIdO4kBj4/DO9gEAAOUDAAAOAAAAAAAAAAEAIAAAACcBAABkcnMvZTJvRG9jLnht&#10;bFBLBQYAAAAABgAGAFkBAACPBQAAAAA=&#10;">
                <v:fill on="f" focussize="0,0"/>
                <v:stroke weight="2.25pt" color="#FF0000" joinstyle="round"/>
                <v:imagedata o:title=""/>
                <o:lock v:ext="edit" aspectratio="f"/>
              </v:line>
            </w:pict>
          </mc:Fallback>
        </mc:AlternateContent>
      </w:r>
      <w:r>
        <w:rPr>
          <w:rFonts w:hint="eastAsia" w:ascii="黑体" w:eastAsia="黑体"/>
          <w:sz w:val="28"/>
        </w:rPr>
        <w:t>安徽新华学院大学生素质教育研究中心编          20</w:t>
      </w:r>
      <w:r>
        <w:rPr>
          <w:rFonts w:hint="eastAsia" w:ascii="黑体" w:eastAsia="黑体"/>
          <w:sz w:val="28"/>
          <w:lang w:val="en-US" w:eastAsia="zh-CN"/>
        </w:rPr>
        <w:t>16</w:t>
      </w:r>
      <w:r>
        <w:rPr>
          <w:rFonts w:hint="eastAsia" w:ascii="黑体" w:eastAsia="黑体"/>
          <w:sz w:val="28"/>
        </w:rPr>
        <w:t>年</w:t>
      </w:r>
      <w:r>
        <w:rPr>
          <w:rFonts w:hint="eastAsia" w:ascii="黑体" w:eastAsia="黑体"/>
          <w:sz w:val="28"/>
          <w:lang w:val="en-US" w:eastAsia="zh-CN"/>
        </w:rPr>
        <w:t>12</w:t>
      </w:r>
      <w:r>
        <w:rPr>
          <w:rFonts w:hint="eastAsia" w:ascii="黑体" w:eastAsia="黑体"/>
          <w:sz w:val="28"/>
        </w:rPr>
        <w:t>月</w:t>
      </w:r>
    </w:p>
    <w:p>
      <w:pPr>
        <w:adjustRightInd w:val="0"/>
        <w:snapToGrid w:val="0"/>
        <w:spacing w:after="249" w:afterLines="80"/>
        <w:rPr>
          <w:rFonts w:eastAsia="黑体"/>
          <w:b/>
          <w:bCs/>
          <w:color w:val="FF0000"/>
          <w:sz w:val="32"/>
        </w:rPr>
      </w:pPr>
      <w:r>
        <w:rPr>
          <w:rFonts w:hint="eastAsia" w:eastAsia="黑体"/>
          <w:b/>
          <w:bCs/>
          <w:color w:val="FF0000"/>
          <w:sz w:val="32"/>
        </w:rPr>
        <w:t xml:space="preserve">  </w:t>
      </w:r>
    </w:p>
    <w:p>
      <w:pPr>
        <w:adjustRightInd w:val="0"/>
        <w:snapToGrid w:val="0"/>
        <w:spacing w:after="249" w:afterLines="80"/>
        <w:jc w:val="center"/>
        <w:rPr>
          <w:rFonts w:eastAsia="黑体"/>
          <w:b/>
          <w:bCs/>
          <w:color w:val="000000"/>
          <w:sz w:val="32"/>
        </w:rPr>
      </w:pPr>
      <w:r>
        <w:rPr>
          <w:rFonts w:hint="eastAsia" w:eastAsia="黑体"/>
          <w:color w:val="000000"/>
          <w:sz w:val="44"/>
        </w:rPr>
        <w:t>本期目录</w:t>
      </w:r>
    </w:p>
    <w:p>
      <w:pPr>
        <w:spacing w:after="156" w:afterLines="50"/>
        <w:ind w:firstLine="750" w:firstLineChars="250"/>
        <w:jc w:val="left"/>
        <w:rPr>
          <w:rFonts w:ascii="黑体" w:hAnsi="宋体" w:eastAsia="黑体"/>
          <w:color w:val="000000"/>
          <w:sz w:val="30"/>
        </w:rPr>
      </w:pPr>
    </w:p>
    <w:p>
      <w:pPr>
        <w:spacing w:after="156" w:afterLines="50"/>
        <w:ind w:firstLine="1500" w:firstLineChars="500"/>
        <w:jc w:val="left"/>
        <w:rPr>
          <w:rFonts w:hint="eastAsia" w:ascii="黑体" w:hAnsi="宋体" w:eastAsia="黑体"/>
          <w:color w:val="000000"/>
          <w:sz w:val="30"/>
          <w:lang w:val="en-US" w:eastAsia="zh-CN"/>
        </w:rPr>
      </w:pPr>
      <w:r>
        <w:rPr>
          <w:rFonts w:hint="eastAsia" w:ascii="黑体" w:hAnsi="宋体" w:eastAsia="黑体"/>
          <w:color w:val="000000"/>
          <w:sz w:val="30"/>
        </w:rPr>
        <w:t>●</w:t>
      </w:r>
      <w:r>
        <w:rPr>
          <w:rFonts w:hint="eastAsia" w:ascii="黑体" w:hAnsi="宋体" w:eastAsia="黑体"/>
          <w:color w:val="000000"/>
          <w:sz w:val="30"/>
          <w:lang w:val="en-US" w:eastAsia="zh-CN"/>
        </w:rPr>
        <w:t>成果摘要</w:t>
      </w:r>
    </w:p>
    <w:p>
      <w:pPr>
        <w:spacing w:after="156" w:afterLines="50"/>
        <w:ind w:firstLine="1500" w:firstLineChars="500"/>
        <w:jc w:val="left"/>
        <w:rPr>
          <w:rFonts w:hint="default" w:ascii="黑体" w:hAnsi="宋体" w:eastAsia="黑体"/>
          <w:color w:val="000000"/>
          <w:sz w:val="30"/>
          <w:lang w:val="en-US" w:eastAsia="zh-CN"/>
        </w:rPr>
      </w:pPr>
    </w:p>
    <w:p>
      <w:pPr>
        <w:spacing w:after="156" w:afterLines="50"/>
        <w:ind w:firstLine="1500" w:firstLineChars="500"/>
        <w:jc w:val="left"/>
        <w:rPr>
          <w:rFonts w:hint="eastAsia" w:ascii="黑体" w:hAnsi="宋体" w:eastAsia="黑体"/>
          <w:color w:val="000000"/>
          <w:sz w:val="30"/>
          <w:lang w:val="en-US" w:eastAsia="zh-CN"/>
        </w:rPr>
      </w:pPr>
      <w:r>
        <w:rPr>
          <w:rFonts w:hint="eastAsia" w:ascii="黑体" w:hAnsi="宋体" w:eastAsia="黑体"/>
          <w:color w:val="000000"/>
          <w:sz w:val="30"/>
        </w:rPr>
        <w:t>●</w:t>
      </w:r>
      <w:r>
        <w:rPr>
          <w:rFonts w:hint="eastAsia" w:ascii="黑体" w:hAnsi="宋体" w:eastAsia="黑体"/>
          <w:color w:val="000000"/>
          <w:sz w:val="30"/>
          <w:lang w:val="en-US" w:eastAsia="zh-CN"/>
        </w:rPr>
        <w:t>转载引用</w:t>
      </w:r>
    </w:p>
    <w:p>
      <w:pPr>
        <w:spacing w:after="156" w:afterLines="50"/>
        <w:ind w:firstLine="1500" w:firstLineChars="500"/>
        <w:jc w:val="left"/>
        <w:rPr>
          <w:rFonts w:hint="default" w:ascii="黑体" w:hAnsi="宋体" w:eastAsia="黑体"/>
          <w:color w:val="000000"/>
          <w:sz w:val="30"/>
          <w:lang w:val="en-US" w:eastAsia="zh-CN"/>
        </w:rPr>
      </w:pPr>
    </w:p>
    <w:p>
      <w:pPr>
        <w:spacing w:after="156" w:afterLines="50"/>
        <w:ind w:firstLine="1500" w:firstLineChars="500"/>
        <w:jc w:val="left"/>
        <w:rPr>
          <w:rFonts w:hint="eastAsia" w:ascii="黑体" w:hAnsi="宋体" w:eastAsia="黑体"/>
          <w:color w:val="000000"/>
          <w:sz w:val="30"/>
          <w:lang w:val="en-US" w:eastAsia="zh-CN"/>
        </w:rPr>
      </w:pPr>
      <w:r>
        <w:rPr>
          <w:rFonts w:hint="eastAsia" w:ascii="黑体" w:hAnsi="宋体" w:eastAsia="黑体"/>
          <w:color w:val="000000"/>
          <w:sz w:val="30"/>
        </w:rPr>
        <w:t>●</w:t>
      </w:r>
      <w:r>
        <w:rPr>
          <w:rFonts w:hint="eastAsia" w:ascii="黑体" w:hAnsi="宋体" w:eastAsia="黑体"/>
          <w:color w:val="000000"/>
          <w:sz w:val="30"/>
          <w:lang w:val="en-US" w:eastAsia="zh-CN"/>
        </w:rPr>
        <w:t>获奖情况</w:t>
      </w:r>
    </w:p>
    <w:p>
      <w:pPr>
        <w:spacing w:after="156" w:afterLines="50"/>
        <w:ind w:firstLine="1500" w:firstLineChars="500"/>
        <w:jc w:val="left"/>
        <w:rPr>
          <w:rFonts w:ascii="黑体" w:hAnsi="宋体" w:eastAsia="黑体"/>
          <w:color w:val="000000"/>
          <w:sz w:val="30"/>
          <w:szCs w:val="30"/>
        </w:rPr>
      </w:pPr>
    </w:p>
    <w:p>
      <w:pPr>
        <w:spacing w:after="156" w:afterLines="50"/>
        <w:ind w:firstLine="1500" w:firstLineChars="500"/>
        <w:jc w:val="left"/>
        <w:rPr>
          <w:rFonts w:ascii="黑体" w:hAnsi="宋体" w:eastAsia="黑体"/>
          <w:color w:val="000000"/>
          <w:sz w:val="30"/>
          <w:szCs w:val="30"/>
        </w:rPr>
      </w:pPr>
    </w:p>
    <w:p>
      <w:bookmarkStart w:id="0" w:name="_GoBack"/>
      <w:bookmarkEnd w:id="0"/>
    </w:p>
    <w:tbl>
      <w:tblPr>
        <w:tblStyle w:val="7"/>
        <w:tblpPr w:leftFromText="180" w:rightFromText="180" w:vertAnchor="text" w:horzAnchor="margin" w:tblpY="337"/>
        <w:tblW w:w="0" w:type="auto"/>
        <w:tblInd w:w="0" w:type="dxa"/>
        <w:tblBorders>
          <w:top w:val="dashDotStroked" w:color="auto" w:sz="24" w:space="0"/>
          <w:left w:val="dashDotStroked" w:color="auto" w:sz="24" w:space="0"/>
          <w:bottom w:val="dashDotStroked" w:color="auto" w:sz="24" w:space="0"/>
          <w:right w:val="dashDotStroked" w:color="auto" w:sz="24" w:space="0"/>
          <w:insideH w:val="none" w:color="auto" w:sz="0" w:space="0"/>
          <w:insideV w:val="none" w:color="auto" w:sz="0" w:space="0"/>
        </w:tblBorders>
        <w:tblLayout w:type="fixed"/>
        <w:tblCellMar>
          <w:top w:w="0" w:type="dxa"/>
          <w:left w:w="108" w:type="dxa"/>
          <w:bottom w:w="0" w:type="dxa"/>
          <w:right w:w="108" w:type="dxa"/>
        </w:tblCellMar>
      </w:tblPr>
      <w:tblGrid>
        <w:gridCol w:w="1638"/>
      </w:tblGrid>
      <w:tr>
        <w:tblPrEx>
          <w:tblBorders>
            <w:top w:val="dashDotStroked" w:color="auto" w:sz="24" w:space="0"/>
            <w:left w:val="dashDotStroked" w:color="auto" w:sz="24" w:space="0"/>
            <w:bottom w:val="dashDotStroked" w:color="auto" w:sz="24" w:space="0"/>
            <w:right w:val="dashDotStroked" w:color="auto" w:sz="2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638" w:type="dxa"/>
            <w:tcBorders>
              <w:top w:val="dashDotStroked" w:color="auto" w:sz="24" w:space="0"/>
              <w:left w:val="dashDotStroked" w:color="auto" w:sz="24" w:space="0"/>
              <w:bottom w:val="dashDotStroked" w:color="auto" w:sz="24" w:space="0"/>
              <w:right w:val="dashDotStroked" w:color="auto" w:sz="24" w:space="0"/>
            </w:tcBorders>
            <w:noWrap w:val="0"/>
            <w:vAlign w:val="center"/>
          </w:tcPr>
          <w:p>
            <w:pPr>
              <w:spacing w:line="520" w:lineRule="exact"/>
              <w:jc w:val="center"/>
              <w:rPr>
                <w:rFonts w:hint="eastAsia" w:ascii="宋体" w:hAnsi="宋体" w:eastAsia="宋体"/>
                <w:b/>
                <w:sz w:val="30"/>
                <w:szCs w:val="30"/>
                <w:lang w:val="en-US" w:eastAsia="zh-CN"/>
              </w:rPr>
            </w:pPr>
            <w:r>
              <w:rPr>
                <w:rFonts w:hint="eastAsia" w:ascii="宋体" w:hAnsi="宋体"/>
                <w:b/>
                <w:sz w:val="30"/>
                <w:szCs w:val="30"/>
                <w:lang w:val="en-US" w:eastAsia="zh-CN"/>
              </w:rPr>
              <w:t>成果摘要</w:t>
            </w:r>
          </w:p>
        </w:tc>
      </w:tr>
    </w:tbl>
    <w:p/>
    <w:p/>
    <w:p/>
    <w:p/>
    <w:p/>
    <w:p/>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宋体" w:hAnsi="宋体" w:eastAsia="宋体" w:cs="宋体"/>
          <w:b/>
          <w:bCs/>
          <w:color w:val="333333"/>
          <w:sz w:val="28"/>
          <w:szCs w:val="28"/>
        </w:rPr>
      </w:pPr>
      <w:r>
        <w:rPr>
          <w:rFonts w:hint="eastAsia" w:ascii="宋体" w:hAnsi="宋体" w:eastAsia="宋体" w:cs="宋体"/>
          <w:b/>
          <w:bCs/>
          <w:i w:val="0"/>
          <w:iCs w:val="0"/>
          <w:caps w:val="0"/>
          <w:color w:val="333333"/>
          <w:spacing w:val="0"/>
          <w:sz w:val="28"/>
          <w:szCs w:val="28"/>
          <w:shd w:val="clear" w:fill="FFFFFF"/>
        </w:rPr>
        <w:t>教育改革背景下应用型本科高校人才培养模式改革初探</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150"/>
        <w:jc w:val="center"/>
        <w:rPr>
          <w:rFonts w:hint="eastAsia" w:ascii="宋体" w:hAnsi="宋体" w:eastAsia="宋体" w:cs="宋体"/>
          <w:b/>
          <w:bCs/>
          <w:i w:val="0"/>
          <w:iCs w:val="0"/>
          <w:caps w:val="0"/>
          <w:color w:val="auto"/>
          <w:spacing w:val="0"/>
          <w:sz w:val="21"/>
          <w:szCs w:val="21"/>
          <w:u w:val="none"/>
          <w:shd w:val="clear" w:fill="FFFFFF"/>
        </w:rPr>
      </w:pPr>
      <w:r>
        <w:rPr>
          <w:rFonts w:hint="eastAsia" w:ascii="宋体" w:hAnsi="宋体" w:eastAsia="宋体" w:cs="宋体"/>
          <w:b/>
          <w:bCs/>
          <w:i w:val="0"/>
          <w:iCs w:val="0"/>
          <w:caps w:val="0"/>
          <w:color w:val="auto"/>
          <w:spacing w:val="0"/>
          <w:sz w:val="21"/>
          <w:szCs w:val="21"/>
          <w:u w:val="none"/>
          <w:shd w:val="clear" w:fill="FFFFFF"/>
        </w:rPr>
        <w:t>张曼</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kern w:val="0"/>
          <w:sz w:val="21"/>
          <w:szCs w:val="21"/>
          <w:shd w:val="clear" w:fill="FFFFFF"/>
          <w:lang w:val="en-US" w:eastAsia="zh-CN" w:bidi="ar"/>
        </w:rPr>
        <w:t>摘要：</w:t>
      </w:r>
      <w:r>
        <w:rPr>
          <w:rFonts w:hint="eastAsia" w:ascii="宋体" w:hAnsi="宋体" w:eastAsia="宋体" w:cs="宋体"/>
          <w:b w:val="0"/>
          <w:bCs w:val="0"/>
          <w:i w:val="0"/>
          <w:iCs w:val="0"/>
          <w:caps w:val="0"/>
          <w:color w:val="666666"/>
          <w:spacing w:val="0"/>
          <w:kern w:val="0"/>
          <w:sz w:val="21"/>
          <w:szCs w:val="21"/>
          <w:shd w:val="clear" w:fill="FFFFFF"/>
          <w:lang w:val="en-US" w:eastAsia="zh-CN" w:bidi="ar"/>
        </w:rPr>
        <w:t>以教育改革为背景,解读当下应用型本科高校人才培养的性质与存在的困境。主张应用型本科高校人才培养应突破专业限制,彻底转变人才培养目标、改革人才培养模式、改变传统评价方法,关注学生整体质量的提高和可持续发展。 </w:t>
      </w:r>
    </w:p>
    <w:p/>
    <w:p/>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宋体" w:hAnsi="宋体" w:eastAsia="宋体" w:cs="宋体"/>
          <w:b/>
          <w:bCs/>
          <w:i w:val="0"/>
          <w:iCs w:val="0"/>
          <w:caps w:val="0"/>
          <w:color w:val="333333"/>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宋体" w:hAnsi="宋体" w:eastAsia="宋体" w:cs="宋体"/>
          <w:b/>
          <w:bCs/>
          <w:i w:val="0"/>
          <w:iCs w:val="0"/>
          <w:caps w:val="0"/>
          <w:color w:val="333333"/>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宋体" w:hAnsi="宋体" w:eastAsia="宋体" w:cs="宋体"/>
          <w:b/>
          <w:bCs/>
          <w:i w:val="0"/>
          <w:iCs w:val="0"/>
          <w:caps w:val="0"/>
          <w:color w:val="333333"/>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宋体" w:hAnsi="宋体" w:eastAsia="宋体" w:cs="宋体"/>
          <w:b/>
          <w:bCs/>
          <w:color w:val="333333"/>
          <w:sz w:val="28"/>
          <w:szCs w:val="28"/>
        </w:rPr>
      </w:pPr>
      <w:r>
        <w:rPr>
          <w:rFonts w:hint="eastAsia" w:ascii="宋体" w:hAnsi="宋体" w:eastAsia="宋体" w:cs="宋体"/>
          <w:b/>
          <w:bCs/>
          <w:i w:val="0"/>
          <w:iCs w:val="0"/>
          <w:caps w:val="0"/>
          <w:color w:val="333333"/>
          <w:spacing w:val="0"/>
          <w:sz w:val="28"/>
          <w:szCs w:val="28"/>
          <w:shd w:val="clear" w:fill="FFFFFF"/>
        </w:rPr>
        <w:t>高校思想政治理论课慕课的生成、冲突及建构——基于意识形态的视角</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150"/>
        <w:jc w:val="center"/>
        <w:rPr>
          <w:rFonts w:hint="eastAsia" w:ascii="宋体" w:hAnsi="宋体" w:eastAsia="宋体" w:cs="宋体"/>
          <w:b/>
          <w:bCs/>
          <w:i w:val="0"/>
          <w:iCs w:val="0"/>
          <w:caps w:val="0"/>
          <w:color w:val="auto"/>
          <w:spacing w:val="0"/>
          <w:sz w:val="21"/>
          <w:szCs w:val="21"/>
          <w:u w:val="none"/>
          <w:shd w:val="clear" w:fill="FFFFFF"/>
        </w:rPr>
      </w:pPr>
      <w:r>
        <w:rPr>
          <w:rFonts w:hint="eastAsia" w:ascii="宋体" w:hAnsi="宋体" w:eastAsia="宋体" w:cs="宋体"/>
          <w:b/>
          <w:bCs/>
          <w:i w:val="0"/>
          <w:iCs w:val="0"/>
          <w:caps w:val="0"/>
          <w:color w:val="auto"/>
          <w:spacing w:val="0"/>
          <w:sz w:val="21"/>
          <w:szCs w:val="21"/>
          <w:u w:val="none"/>
          <w:shd w:val="clear" w:fill="FFFFFF"/>
        </w:rPr>
        <w:t>代长彬</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kern w:val="0"/>
          <w:sz w:val="21"/>
          <w:szCs w:val="21"/>
          <w:shd w:val="clear" w:fill="FFFFFF"/>
          <w:lang w:val="en-US" w:eastAsia="zh-CN" w:bidi="ar"/>
        </w:rPr>
        <w:t>摘要：</w:t>
      </w:r>
      <w:r>
        <w:rPr>
          <w:rFonts w:hint="eastAsia" w:ascii="宋体" w:hAnsi="宋体" w:eastAsia="宋体" w:cs="宋体"/>
          <w:b w:val="0"/>
          <w:bCs w:val="0"/>
          <w:i w:val="0"/>
          <w:iCs w:val="0"/>
          <w:caps w:val="0"/>
          <w:color w:val="666666"/>
          <w:spacing w:val="0"/>
          <w:kern w:val="0"/>
          <w:sz w:val="21"/>
          <w:szCs w:val="21"/>
          <w:shd w:val="clear" w:fill="FFFFFF"/>
          <w:lang w:val="en-US" w:eastAsia="zh-CN" w:bidi="ar"/>
        </w:rPr>
        <w:t>辩证地审视高校思想政治理论课慕课尤为重要。本文立足意识形态向度探考高校思想政治理论课与慕课的视域融合,着眼于引领、认同、传播和教育主权安全四个维度剖析高校思想政治理论课慕课直面的挑战和冲突。可通过加强高校思想政治理论课慕课平台的建设与监管,以社会主义核心价值观统揽意识形态话语权,以传统文化为慕课提供丰厚滋养三个着力点建构高校思想政治理论课慕课的策略,为高校思想政治理论课改革提供逻辑理路和实践依据。 </w:t>
      </w:r>
    </w:p>
    <w:p/>
    <w:p/>
    <w:p/>
    <w:p/>
    <w:p/>
    <w:p/>
    <w:p/>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宋体" w:hAnsi="宋体" w:eastAsia="宋体" w:cs="宋体"/>
          <w:b/>
          <w:bCs/>
          <w:i w:val="0"/>
          <w:iCs w:val="0"/>
          <w:caps w:val="0"/>
          <w:color w:val="333333"/>
          <w:spacing w:val="0"/>
          <w:sz w:val="28"/>
          <w:szCs w:val="28"/>
          <w:shd w:val="clear" w:fill="FFFFFF"/>
        </w:rPr>
      </w:pPr>
      <w:r>
        <w:rPr>
          <w:rFonts w:hint="eastAsia" w:ascii="宋体" w:hAnsi="宋体" w:eastAsia="宋体" w:cs="宋体"/>
          <w:b/>
          <w:bCs/>
          <w:i w:val="0"/>
          <w:iCs w:val="0"/>
          <w:caps w:val="0"/>
          <w:color w:val="333333"/>
          <w:spacing w:val="0"/>
          <w:sz w:val="28"/>
          <w:szCs w:val="28"/>
          <w:shd w:val="clear" w:fill="FFFFFF"/>
        </w:rPr>
        <w:t>体育俱乐部对大学生素质教育的影响研究</w:t>
      </w:r>
    </w:p>
    <w:p>
      <w:pPr>
        <w:rPr>
          <w:rFonts w:hint="eastAsi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150"/>
        <w:jc w:val="center"/>
        <w:textAlignment w:val="auto"/>
        <w:rPr>
          <w:rFonts w:hint="eastAsia" w:ascii="宋体" w:hAnsi="宋体" w:eastAsia="宋体" w:cs="宋体"/>
          <w:b/>
          <w:bCs/>
          <w:i w:val="0"/>
          <w:iCs w:val="0"/>
          <w:caps w:val="0"/>
          <w:color w:val="auto"/>
          <w:spacing w:val="0"/>
          <w:sz w:val="21"/>
          <w:szCs w:val="21"/>
          <w:u w:val="none"/>
          <w:shd w:val="clear" w:fill="FFFFFF"/>
        </w:rPr>
      </w:pPr>
      <w:r>
        <w:rPr>
          <w:rFonts w:hint="eastAsia" w:ascii="宋体" w:hAnsi="宋体" w:eastAsia="宋体" w:cs="宋体"/>
          <w:b/>
          <w:bCs/>
          <w:i w:val="0"/>
          <w:iCs w:val="0"/>
          <w:caps w:val="0"/>
          <w:color w:val="auto"/>
          <w:spacing w:val="0"/>
          <w:sz w:val="21"/>
          <w:szCs w:val="21"/>
          <w:u w:val="none"/>
          <w:shd w:val="clear" w:fill="FFFFFF"/>
        </w:rPr>
        <w:t>王士赵</w:t>
      </w:r>
      <w:r>
        <w:rPr>
          <w:rFonts w:hint="eastAsia" w:cs="宋体"/>
          <w:b/>
          <w:bCs/>
          <w:i w:val="0"/>
          <w:iCs w:val="0"/>
          <w:caps w:val="0"/>
          <w:color w:val="auto"/>
          <w:spacing w:val="0"/>
          <w:sz w:val="21"/>
          <w:szCs w:val="21"/>
          <w:u w:val="none"/>
          <w:shd w:val="clear" w:fill="FFFFFF"/>
          <w:lang w:val="en-US" w:eastAsia="zh-CN"/>
        </w:rPr>
        <w:t xml:space="preserve"> </w:t>
      </w:r>
      <w:r>
        <w:rPr>
          <w:rFonts w:hint="eastAsia" w:ascii="宋体" w:hAnsi="宋体" w:eastAsia="宋体" w:cs="宋体"/>
          <w:b/>
          <w:bCs/>
          <w:i w:val="0"/>
          <w:iCs w:val="0"/>
          <w:caps w:val="0"/>
          <w:color w:val="auto"/>
          <w:spacing w:val="0"/>
          <w:sz w:val="21"/>
          <w:szCs w:val="21"/>
          <w:u w:val="none"/>
          <w:shd w:val="clear" w:fill="FFFFFF"/>
        </w:rPr>
        <w:t>何亚梅</w:t>
      </w:r>
    </w:p>
    <w:p>
      <w:pPr>
        <w:keepNext w:val="0"/>
        <w:keepLines w:val="0"/>
        <w:pageBreakBefore w:val="0"/>
        <w:kinsoku/>
        <w:overflowPunct/>
        <w:topLinePunct w:val="0"/>
        <w:autoSpaceDE/>
        <w:autoSpaceDN/>
        <w:bidi w:val="0"/>
        <w:adjustRightInd/>
        <w:snapToGrid/>
        <w:spacing w:line="360" w:lineRule="auto"/>
        <w:textAlignment w:val="auto"/>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kern w:val="0"/>
          <w:sz w:val="21"/>
          <w:szCs w:val="21"/>
          <w:shd w:val="clear" w:fill="FFFFFF"/>
          <w:lang w:val="en-US" w:eastAsia="zh-CN" w:bidi="ar"/>
        </w:rPr>
        <w:t>摘要：</w:t>
      </w:r>
      <w:r>
        <w:rPr>
          <w:rFonts w:hint="eastAsia" w:ascii="宋体" w:hAnsi="宋体" w:eastAsia="宋体" w:cs="宋体"/>
          <w:b w:val="0"/>
          <w:bCs w:val="0"/>
          <w:i w:val="0"/>
          <w:iCs w:val="0"/>
          <w:caps w:val="0"/>
          <w:color w:val="666666"/>
          <w:spacing w:val="0"/>
          <w:kern w:val="0"/>
          <w:sz w:val="21"/>
          <w:szCs w:val="21"/>
          <w:shd w:val="clear" w:fill="FFFFFF"/>
          <w:lang w:val="en-US" w:eastAsia="zh-CN" w:bidi="ar"/>
        </w:rPr>
        <w:t>研究高校在对大学生实施素质教育过程中遇到的问题和困难,依托学校已开展的诸多体育俱乐部,调查和研究它们对大学生综合素质培养的影响,希望能够指导今后民办高校体育俱乐部的建设和开展。 </w:t>
      </w: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宋体" w:hAnsi="宋体" w:eastAsia="宋体" w:cs="宋体"/>
          <w:b/>
          <w:bCs/>
          <w:color w:val="333333"/>
          <w:sz w:val="28"/>
          <w:szCs w:val="28"/>
        </w:rPr>
      </w:pPr>
      <w:r>
        <w:rPr>
          <w:rFonts w:hint="eastAsia" w:ascii="宋体" w:hAnsi="宋体" w:eastAsia="宋体" w:cs="宋体"/>
          <w:b/>
          <w:bCs/>
          <w:i w:val="0"/>
          <w:iCs w:val="0"/>
          <w:caps w:val="0"/>
          <w:color w:val="333333"/>
          <w:spacing w:val="0"/>
          <w:sz w:val="28"/>
          <w:szCs w:val="28"/>
          <w:shd w:val="clear" w:fill="FFFFFF"/>
        </w:rPr>
        <w:t>基于应用型人才培养的《工程经济学》课程教学研究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150"/>
        <w:jc w:val="center"/>
        <w:rPr>
          <w:rFonts w:hint="eastAsia" w:ascii="宋体" w:hAnsi="宋体" w:eastAsia="宋体" w:cs="宋体"/>
          <w:b/>
          <w:bCs/>
          <w:i w:val="0"/>
          <w:iCs w:val="0"/>
          <w:caps w:val="0"/>
          <w:color w:val="auto"/>
          <w:spacing w:val="0"/>
          <w:sz w:val="21"/>
          <w:szCs w:val="21"/>
          <w:u w:val="none"/>
          <w:shd w:val="clear" w:fill="FFFFFF"/>
        </w:rPr>
      </w:pPr>
      <w:r>
        <w:rPr>
          <w:rFonts w:hint="eastAsia" w:ascii="宋体" w:hAnsi="宋体" w:eastAsia="宋体" w:cs="宋体"/>
          <w:b/>
          <w:bCs/>
          <w:i w:val="0"/>
          <w:iCs w:val="0"/>
          <w:caps w:val="0"/>
          <w:color w:val="auto"/>
          <w:spacing w:val="0"/>
          <w:sz w:val="21"/>
          <w:szCs w:val="21"/>
          <w:u w:val="none"/>
          <w:shd w:val="clear" w:fill="FFFFFF"/>
        </w:rPr>
        <w:t>赵雯</w:t>
      </w:r>
      <w:r>
        <w:rPr>
          <w:rFonts w:hint="eastAsia" w:cs="宋体"/>
          <w:b/>
          <w:bCs/>
          <w:i w:val="0"/>
          <w:iCs w:val="0"/>
          <w:caps w:val="0"/>
          <w:color w:val="auto"/>
          <w:spacing w:val="0"/>
          <w:sz w:val="21"/>
          <w:szCs w:val="21"/>
          <w:u w:val="none"/>
          <w:shd w:val="clear" w:fill="FFFFFF"/>
          <w:lang w:val="en-US" w:eastAsia="zh-CN"/>
        </w:rPr>
        <w:t xml:space="preserve"> </w:t>
      </w:r>
      <w:r>
        <w:rPr>
          <w:rFonts w:hint="eastAsia" w:ascii="宋体" w:hAnsi="宋体" w:eastAsia="宋体" w:cs="宋体"/>
          <w:b/>
          <w:bCs/>
          <w:i w:val="0"/>
          <w:iCs w:val="0"/>
          <w:caps w:val="0"/>
          <w:color w:val="auto"/>
          <w:spacing w:val="0"/>
          <w:sz w:val="21"/>
          <w:szCs w:val="21"/>
          <w:u w:val="none"/>
          <w:shd w:val="clear" w:fill="FFFFFF"/>
        </w:rPr>
        <w:t>吴倩</w:t>
      </w:r>
      <w:r>
        <w:rPr>
          <w:rFonts w:hint="eastAsia" w:cs="宋体"/>
          <w:b/>
          <w:bCs/>
          <w:i w:val="0"/>
          <w:iCs w:val="0"/>
          <w:caps w:val="0"/>
          <w:color w:val="auto"/>
          <w:spacing w:val="0"/>
          <w:sz w:val="21"/>
          <w:szCs w:val="21"/>
          <w:u w:val="none"/>
          <w:shd w:val="clear" w:fill="FFFFFF"/>
          <w:lang w:val="en-US" w:eastAsia="zh-CN"/>
        </w:rPr>
        <w:t xml:space="preserve"> </w:t>
      </w:r>
      <w:r>
        <w:rPr>
          <w:rFonts w:hint="eastAsia" w:ascii="宋体" w:hAnsi="宋体" w:eastAsia="宋体" w:cs="宋体"/>
          <w:b/>
          <w:bCs/>
          <w:i w:val="0"/>
          <w:iCs w:val="0"/>
          <w:caps w:val="0"/>
          <w:color w:val="auto"/>
          <w:spacing w:val="0"/>
          <w:sz w:val="21"/>
          <w:szCs w:val="21"/>
          <w:u w:val="none"/>
          <w:shd w:val="clear" w:fill="FFFFFF"/>
        </w:rPr>
        <w:t>盛佳</w:t>
      </w:r>
    </w:p>
    <w:p>
      <w:pPr>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kern w:val="0"/>
          <w:sz w:val="21"/>
          <w:szCs w:val="21"/>
          <w:shd w:val="clear" w:fill="FFFFFF"/>
          <w:lang w:val="en-US" w:eastAsia="zh-CN" w:bidi="ar"/>
        </w:rPr>
        <w:t>摘要：</w:t>
      </w:r>
      <w:r>
        <w:rPr>
          <w:rFonts w:hint="eastAsia" w:ascii="宋体" w:hAnsi="宋体" w:eastAsia="宋体" w:cs="宋体"/>
          <w:b w:val="0"/>
          <w:bCs w:val="0"/>
          <w:i w:val="0"/>
          <w:iCs w:val="0"/>
          <w:caps w:val="0"/>
          <w:color w:val="666666"/>
          <w:spacing w:val="0"/>
          <w:kern w:val="0"/>
          <w:sz w:val="21"/>
          <w:szCs w:val="21"/>
          <w:shd w:val="clear" w:fill="FFFFFF"/>
          <w:lang w:val="en-US" w:eastAsia="zh-CN" w:bidi="ar"/>
        </w:rPr>
        <w:t>工程管理人才需要具备较强的管理能力和应用能力,而《工程经济学》作为工程管理类专业的一门专业基础课程,培养学生掌握进行工程经济评价的理论基础和实践能力。本文以工程经济学课程为对象,从人才培养目标下工程经济学的定位、课程开设的必要性、教学内容的选择、教学方法的改革、实践教学的实施等方面探寻培养学生工程经济应用能力的具体方法。 </w:t>
      </w:r>
    </w:p>
    <w:p/>
    <w:p/>
    <w:p/>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宋体" w:hAnsi="宋体" w:eastAsia="宋体" w:cs="宋体"/>
          <w:b/>
          <w:bCs/>
          <w:i w:val="0"/>
          <w:iCs w:val="0"/>
          <w:caps w:val="0"/>
          <w:color w:val="333333"/>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宋体" w:hAnsi="宋体" w:eastAsia="宋体" w:cs="宋体"/>
          <w:b/>
          <w:bCs/>
          <w:i w:val="0"/>
          <w:iCs w:val="0"/>
          <w:caps w:val="0"/>
          <w:color w:val="333333"/>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宋体" w:hAnsi="宋体" w:eastAsia="宋体" w:cs="宋体"/>
          <w:b/>
          <w:bCs/>
          <w:i w:val="0"/>
          <w:iCs w:val="0"/>
          <w:caps w:val="0"/>
          <w:color w:val="333333"/>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宋体" w:hAnsi="宋体" w:eastAsia="宋体" w:cs="宋体"/>
          <w:b/>
          <w:bCs/>
          <w:i w:val="0"/>
          <w:iCs w:val="0"/>
          <w:caps w:val="0"/>
          <w:color w:val="333333"/>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宋体" w:hAnsi="宋体" w:eastAsia="宋体" w:cs="宋体"/>
          <w:b/>
          <w:bCs/>
          <w:color w:val="333333"/>
          <w:sz w:val="28"/>
          <w:szCs w:val="28"/>
        </w:rPr>
      </w:pPr>
      <w:r>
        <w:rPr>
          <w:rFonts w:hint="eastAsia" w:ascii="宋体" w:hAnsi="宋体" w:eastAsia="宋体" w:cs="宋体"/>
          <w:b/>
          <w:bCs/>
          <w:i w:val="0"/>
          <w:iCs w:val="0"/>
          <w:caps w:val="0"/>
          <w:color w:val="333333"/>
          <w:spacing w:val="0"/>
          <w:sz w:val="28"/>
          <w:szCs w:val="28"/>
          <w:shd w:val="clear" w:fill="FFFFFF"/>
        </w:rPr>
        <w:t>自媒体时代大学生价值选择的引领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150"/>
        <w:jc w:val="center"/>
        <w:rPr>
          <w:rFonts w:hint="eastAsia" w:ascii="宋体" w:hAnsi="宋体" w:eastAsia="宋体" w:cs="宋体"/>
          <w:b/>
          <w:bCs/>
          <w:i w:val="0"/>
          <w:iCs w:val="0"/>
          <w:caps w:val="0"/>
          <w:color w:val="auto"/>
          <w:spacing w:val="0"/>
          <w:sz w:val="21"/>
          <w:szCs w:val="21"/>
          <w:u w:val="none"/>
          <w:shd w:val="clear" w:fill="FFFFFF"/>
        </w:rPr>
      </w:pPr>
      <w:r>
        <w:rPr>
          <w:rFonts w:hint="eastAsia" w:ascii="宋体" w:hAnsi="宋体" w:eastAsia="宋体" w:cs="宋体"/>
          <w:b/>
          <w:bCs/>
          <w:i w:val="0"/>
          <w:iCs w:val="0"/>
          <w:caps w:val="0"/>
          <w:color w:val="auto"/>
          <w:spacing w:val="0"/>
          <w:sz w:val="21"/>
          <w:szCs w:val="21"/>
          <w:u w:val="none"/>
          <w:shd w:val="clear" w:fill="FFFFFF"/>
        </w:rPr>
        <w:t>艾敏</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kern w:val="0"/>
          <w:sz w:val="21"/>
          <w:szCs w:val="21"/>
          <w:shd w:val="clear" w:fill="FFFFFF"/>
          <w:lang w:val="en-US" w:eastAsia="zh-CN" w:bidi="ar"/>
        </w:rPr>
        <w:t>摘要：</w:t>
      </w:r>
      <w:r>
        <w:rPr>
          <w:rFonts w:hint="eastAsia" w:ascii="宋体" w:hAnsi="宋体" w:eastAsia="宋体" w:cs="宋体"/>
          <w:b w:val="0"/>
          <w:bCs w:val="0"/>
          <w:i w:val="0"/>
          <w:iCs w:val="0"/>
          <w:caps w:val="0"/>
          <w:color w:val="666666"/>
          <w:spacing w:val="0"/>
          <w:kern w:val="0"/>
          <w:sz w:val="21"/>
          <w:szCs w:val="21"/>
          <w:shd w:val="clear" w:fill="FFFFFF"/>
          <w:lang w:val="en-US" w:eastAsia="zh-CN" w:bidi="ar"/>
        </w:rPr>
        <w:t>自媒体时代大学生价值选择表现出新的特点:主体性更强、从众性更明显、可引导性更突出。大学生是自媒体的主体力量,关注自媒体,发现新问题;借助自媒体,拓展新阵地;巧用自媒体,增强吸引力。引领大学生正确使用自媒体,正确进行价值判断和价值选择,是当前大学生思想政治教育一项重要工作。 </w:t>
      </w:r>
    </w:p>
    <w:p/>
    <w:p/>
    <w:p/>
    <w:p/>
    <w:p/>
    <w:p/>
    <w:p/>
    <w:p/>
    <w:p/>
    <w:p/>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textAlignment w:val="center"/>
        <w:rPr>
          <w:rFonts w:hint="eastAsia" w:ascii="宋体" w:hAnsi="宋体" w:eastAsia="宋体" w:cs="宋体"/>
          <w:b/>
          <w:bCs/>
          <w:color w:val="333333"/>
          <w:sz w:val="28"/>
          <w:szCs w:val="28"/>
        </w:rPr>
      </w:pPr>
      <w:r>
        <w:rPr>
          <w:rFonts w:hint="eastAsia" w:ascii="宋体" w:hAnsi="宋体" w:eastAsia="宋体" w:cs="宋体"/>
          <w:b/>
          <w:bCs/>
          <w:i w:val="0"/>
          <w:iCs w:val="0"/>
          <w:caps w:val="0"/>
          <w:color w:val="333333"/>
          <w:spacing w:val="0"/>
          <w:sz w:val="28"/>
          <w:szCs w:val="28"/>
          <w:shd w:val="clear" w:fill="FFFFFF"/>
        </w:rPr>
        <w:t>网络流行语的产生和规范问题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150"/>
        <w:jc w:val="center"/>
        <w:rPr>
          <w:rFonts w:hint="eastAsia" w:ascii="宋体" w:hAnsi="宋体" w:eastAsia="宋体" w:cs="宋体"/>
          <w:b/>
          <w:bCs/>
          <w:i w:val="0"/>
          <w:iCs w:val="0"/>
          <w:caps w:val="0"/>
          <w:color w:val="auto"/>
          <w:spacing w:val="0"/>
          <w:sz w:val="21"/>
          <w:szCs w:val="21"/>
          <w:u w:val="none"/>
          <w:shd w:val="clear" w:fill="FFFFFF"/>
        </w:rPr>
      </w:pPr>
      <w:r>
        <w:rPr>
          <w:rFonts w:hint="eastAsia" w:ascii="宋体" w:hAnsi="宋体" w:eastAsia="宋体" w:cs="宋体"/>
          <w:b/>
          <w:bCs/>
          <w:i w:val="0"/>
          <w:iCs w:val="0"/>
          <w:caps w:val="0"/>
          <w:color w:val="auto"/>
          <w:spacing w:val="0"/>
          <w:sz w:val="21"/>
          <w:szCs w:val="21"/>
          <w:u w:val="none"/>
          <w:shd w:val="clear" w:fill="FFFFFF"/>
        </w:rPr>
        <w:t>张岚</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kern w:val="0"/>
          <w:sz w:val="21"/>
          <w:szCs w:val="21"/>
          <w:shd w:val="clear" w:fill="FFFFFF"/>
          <w:lang w:val="en-US" w:eastAsia="zh-CN" w:bidi="ar"/>
        </w:rPr>
        <w:t>摘要：</w:t>
      </w:r>
      <w:r>
        <w:rPr>
          <w:rFonts w:hint="eastAsia" w:ascii="宋体" w:hAnsi="宋体" w:eastAsia="宋体" w:cs="宋体"/>
          <w:b w:val="0"/>
          <w:bCs w:val="0"/>
          <w:i w:val="0"/>
          <w:iCs w:val="0"/>
          <w:caps w:val="0"/>
          <w:color w:val="666666"/>
          <w:spacing w:val="0"/>
          <w:kern w:val="0"/>
          <w:sz w:val="21"/>
          <w:szCs w:val="21"/>
          <w:shd w:val="clear" w:fill="FFFFFF"/>
          <w:lang w:val="en-US" w:eastAsia="zh-CN" w:bidi="ar"/>
        </w:rPr>
        <w:t>语言是一个社会的标志性存在,了解网络社会特有的语言是进一步掌握网络社会结构的必要手段。网络流行语快速发展,它的存在是一个客观现实,其正面影响终究大于负面影响。在这样一个信息高速发展的社会,国家及相关部门有必要对网络流行语进行规范性的管理,因势利导,逐渐规范。 </w:t>
      </w:r>
    </w:p>
    <w:p>
      <w:pPr>
        <w:keepNext w:val="0"/>
        <w:keepLines w:val="0"/>
        <w:pageBreakBefore w:val="0"/>
        <w:kinsoku/>
        <w:wordWrap/>
        <w:overflowPunct/>
        <w:topLinePunct w:val="0"/>
        <w:autoSpaceDE/>
        <w:autoSpaceDN/>
        <w:bidi w:val="0"/>
        <w:adjustRightInd/>
        <w:snapToGrid/>
        <w:spacing w:line="360" w:lineRule="auto"/>
        <w:textAlignment w:val="auto"/>
      </w:pPr>
    </w:p>
    <w:p/>
    <w:p/>
    <w:p/>
    <w:p/>
    <w:p/>
    <w:p/>
    <w:p/>
    <w:p/>
    <w:p/>
    <w:p/>
    <w:p/>
    <w:tbl>
      <w:tblPr>
        <w:tblStyle w:val="7"/>
        <w:tblpPr w:leftFromText="180" w:rightFromText="180" w:vertAnchor="text" w:horzAnchor="page" w:tblpX="1973" w:tblpY="266"/>
        <w:tblW w:w="0" w:type="auto"/>
        <w:tblInd w:w="0" w:type="dxa"/>
        <w:tblBorders>
          <w:top w:val="dashDotStroked" w:color="auto" w:sz="24" w:space="0"/>
          <w:left w:val="dashDotStroked" w:color="auto" w:sz="24" w:space="0"/>
          <w:bottom w:val="dashDotStroked" w:color="auto" w:sz="24" w:space="0"/>
          <w:right w:val="dashDotStroked" w:color="auto" w:sz="24" w:space="0"/>
          <w:insideH w:val="none" w:color="auto" w:sz="0" w:space="0"/>
          <w:insideV w:val="none" w:color="auto" w:sz="0" w:space="0"/>
        </w:tblBorders>
        <w:tblLayout w:type="fixed"/>
        <w:tblCellMar>
          <w:top w:w="0" w:type="dxa"/>
          <w:left w:w="108" w:type="dxa"/>
          <w:bottom w:w="0" w:type="dxa"/>
          <w:right w:w="108" w:type="dxa"/>
        </w:tblCellMar>
      </w:tblPr>
      <w:tblGrid>
        <w:gridCol w:w="1638"/>
      </w:tblGrid>
      <w:tr>
        <w:tblPrEx>
          <w:tblBorders>
            <w:top w:val="dashDotStroked" w:color="auto" w:sz="24" w:space="0"/>
            <w:left w:val="dashDotStroked" w:color="auto" w:sz="24" w:space="0"/>
            <w:bottom w:val="dashDotStroked" w:color="auto" w:sz="24" w:space="0"/>
            <w:right w:val="dashDotStroked" w:color="auto" w:sz="2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638" w:type="dxa"/>
            <w:tcBorders>
              <w:top w:val="dashDotStroked" w:color="auto" w:sz="24" w:space="0"/>
              <w:left w:val="dashDotStroked" w:color="auto" w:sz="24" w:space="0"/>
              <w:bottom w:val="dashDotStroked" w:color="auto" w:sz="24" w:space="0"/>
              <w:right w:val="dashDotStroked" w:color="auto" w:sz="24" w:space="0"/>
            </w:tcBorders>
            <w:noWrap w:val="0"/>
            <w:vAlign w:val="center"/>
          </w:tcPr>
          <w:p>
            <w:pPr>
              <w:spacing w:line="520" w:lineRule="exact"/>
              <w:jc w:val="center"/>
              <w:rPr>
                <w:rFonts w:hint="default" w:ascii="宋体" w:hAnsi="宋体" w:eastAsia="宋体"/>
                <w:b/>
                <w:sz w:val="30"/>
                <w:szCs w:val="30"/>
                <w:lang w:val="en-US" w:eastAsia="zh-CN"/>
              </w:rPr>
            </w:pPr>
            <w:r>
              <w:rPr>
                <w:rFonts w:hint="eastAsia" w:ascii="宋体" w:hAnsi="宋体" w:eastAsia="宋体"/>
                <w:b/>
                <w:sz w:val="30"/>
                <w:szCs w:val="30"/>
                <w:lang w:val="en-US" w:eastAsia="zh-CN"/>
              </w:rPr>
              <w:t>转载引用</w:t>
            </w:r>
          </w:p>
        </w:tc>
      </w:tr>
    </w:tbl>
    <w:p/>
    <w:p/>
    <w:p/>
    <w:p/>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rFonts w:hint="default" w:ascii="宋体" w:hAnsi="宋体" w:eastAsia="宋体" w:cs="宋体"/>
          <w:b w:val="0"/>
          <w:bCs w:val="0"/>
          <w:color w:val="333333"/>
          <w:sz w:val="28"/>
          <w:szCs w:val="28"/>
          <w:lang w:val="en-US" w:eastAsia="zh-CN"/>
        </w:rPr>
      </w:pPr>
      <w:r>
        <w:rPr>
          <w:rFonts w:hint="eastAsia" w:cs="宋体"/>
          <w:b w:val="0"/>
          <w:bCs w:val="0"/>
          <w:i w:val="0"/>
          <w:iCs w:val="0"/>
          <w:caps w:val="0"/>
          <w:color w:val="333333"/>
          <w:spacing w:val="0"/>
          <w:sz w:val="28"/>
          <w:szCs w:val="28"/>
          <w:shd w:val="clear" w:fill="FFFFFF"/>
          <w:lang w:val="en-US" w:eastAsia="zh-CN"/>
        </w:rPr>
        <w:t>1.张曼论文：“</w:t>
      </w:r>
      <w:r>
        <w:rPr>
          <w:rFonts w:hint="eastAsia" w:ascii="宋体" w:hAnsi="宋体" w:eastAsia="宋体" w:cs="宋体"/>
          <w:b w:val="0"/>
          <w:bCs w:val="0"/>
          <w:i w:val="0"/>
          <w:iCs w:val="0"/>
          <w:caps w:val="0"/>
          <w:color w:val="333333"/>
          <w:spacing w:val="0"/>
          <w:sz w:val="28"/>
          <w:szCs w:val="28"/>
          <w:shd w:val="clear" w:fill="FFFFFF"/>
        </w:rPr>
        <w:t>教育改革背景下应用型本科高校人才培养模式改革初探</w:t>
      </w:r>
      <w:r>
        <w:rPr>
          <w:rFonts w:hint="eastAsia" w:cs="宋体"/>
          <w:b w:val="0"/>
          <w:bCs w:val="0"/>
          <w:i w:val="0"/>
          <w:iCs w:val="0"/>
          <w:caps w:val="0"/>
          <w:color w:val="333333"/>
          <w:spacing w:val="0"/>
          <w:sz w:val="28"/>
          <w:szCs w:val="28"/>
          <w:shd w:val="clear" w:fill="FFFFFF"/>
          <w:lang w:eastAsia="zh-CN"/>
        </w:rPr>
        <w:t>”</w:t>
      </w:r>
      <w:r>
        <w:rPr>
          <w:rFonts w:hint="eastAsia" w:cs="宋体"/>
          <w:b w:val="0"/>
          <w:bCs w:val="0"/>
          <w:i w:val="0"/>
          <w:iCs w:val="0"/>
          <w:caps w:val="0"/>
          <w:color w:val="333333"/>
          <w:spacing w:val="0"/>
          <w:sz w:val="28"/>
          <w:szCs w:val="28"/>
          <w:shd w:val="clear" w:fill="FFFFFF"/>
          <w:lang w:val="en-US" w:eastAsia="zh-CN"/>
        </w:rPr>
        <w:t>引用7次。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rFonts w:hint="default" w:ascii="宋体" w:hAnsi="宋体" w:eastAsia="宋体" w:cs="宋体"/>
          <w:b w:val="0"/>
          <w:bCs w:val="0"/>
          <w:color w:val="333333"/>
          <w:sz w:val="28"/>
          <w:szCs w:val="28"/>
          <w:lang w:val="en-US" w:eastAsia="zh-CN"/>
        </w:rPr>
      </w:pPr>
      <w:r>
        <w:rPr>
          <w:rFonts w:hint="eastAsia" w:cs="宋体"/>
          <w:b w:val="0"/>
          <w:bCs w:val="0"/>
          <w:i w:val="0"/>
          <w:iCs w:val="0"/>
          <w:caps w:val="0"/>
          <w:color w:val="333333"/>
          <w:spacing w:val="0"/>
          <w:sz w:val="28"/>
          <w:szCs w:val="28"/>
          <w:shd w:val="clear" w:fill="FFFFFF"/>
          <w:lang w:val="en-US" w:eastAsia="zh-CN"/>
        </w:rPr>
        <w:t>2.代长彬论文：“</w:t>
      </w:r>
      <w:r>
        <w:rPr>
          <w:rFonts w:hint="eastAsia" w:ascii="宋体" w:hAnsi="宋体" w:eastAsia="宋体" w:cs="宋体"/>
          <w:b w:val="0"/>
          <w:bCs w:val="0"/>
          <w:i w:val="0"/>
          <w:iCs w:val="0"/>
          <w:caps w:val="0"/>
          <w:color w:val="333333"/>
          <w:spacing w:val="0"/>
          <w:sz w:val="28"/>
          <w:szCs w:val="28"/>
          <w:shd w:val="clear" w:fill="FFFFFF"/>
        </w:rPr>
        <w:t>高校思想政治理论课慕课的生成、冲突及建构——基于意识形态的视角</w:t>
      </w:r>
      <w:r>
        <w:rPr>
          <w:rFonts w:hint="eastAsia" w:cs="宋体"/>
          <w:b w:val="0"/>
          <w:bCs w:val="0"/>
          <w:i w:val="0"/>
          <w:iCs w:val="0"/>
          <w:caps w:val="0"/>
          <w:color w:val="333333"/>
          <w:spacing w:val="0"/>
          <w:sz w:val="28"/>
          <w:szCs w:val="28"/>
          <w:shd w:val="clear" w:fill="FFFFFF"/>
          <w:lang w:eastAsia="zh-CN"/>
        </w:rPr>
        <w:t>”</w:t>
      </w:r>
      <w:r>
        <w:rPr>
          <w:rFonts w:hint="eastAsia" w:cs="宋体"/>
          <w:b w:val="0"/>
          <w:bCs w:val="0"/>
          <w:i w:val="0"/>
          <w:iCs w:val="0"/>
          <w:caps w:val="0"/>
          <w:color w:val="333333"/>
          <w:spacing w:val="0"/>
          <w:sz w:val="28"/>
          <w:szCs w:val="28"/>
          <w:shd w:val="clear" w:fill="FFFFFF"/>
          <w:lang w:val="en-US" w:eastAsia="zh-CN"/>
        </w:rPr>
        <w:t>引用2次。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rFonts w:hint="default" w:ascii="宋体" w:hAnsi="宋体" w:eastAsia="宋体" w:cs="宋体"/>
          <w:b w:val="0"/>
          <w:bCs w:val="0"/>
          <w:i w:val="0"/>
          <w:iCs w:val="0"/>
          <w:caps w:val="0"/>
          <w:color w:val="333333"/>
          <w:spacing w:val="0"/>
          <w:sz w:val="28"/>
          <w:szCs w:val="28"/>
          <w:shd w:val="clear" w:fill="FFFFFF"/>
          <w:lang w:val="en-US" w:eastAsia="zh-CN"/>
        </w:rPr>
      </w:pPr>
      <w:r>
        <w:rPr>
          <w:rFonts w:hint="eastAsia" w:cs="宋体"/>
          <w:b w:val="0"/>
          <w:bCs w:val="0"/>
          <w:i w:val="0"/>
          <w:iCs w:val="0"/>
          <w:caps w:val="0"/>
          <w:color w:val="333333"/>
          <w:spacing w:val="0"/>
          <w:sz w:val="28"/>
          <w:szCs w:val="28"/>
          <w:shd w:val="clear" w:fill="FFFFFF"/>
          <w:lang w:val="en-US" w:eastAsia="zh-CN"/>
        </w:rPr>
        <w:t>3.王士赵论文：“</w:t>
      </w:r>
      <w:r>
        <w:rPr>
          <w:rFonts w:hint="eastAsia" w:ascii="宋体" w:hAnsi="宋体" w:eastAsia="宋体" w:cs="宋体"/>
          <w:b w:val="0"/>
          <w:bCs w:val="0"/>
          <w:i w:val="0"/>
          <w:iCs w:val="0"/>
          <w:caps w:val="0"/>
          <w:color w:val="333333"/>
          <w:spacing w:val="0"/>
          <w:sz w:val="28"/>
          <w:szCs w:val="28"/>
          <w:shd w:val="clear" w:fill="FFFFFF"/>
        </w:rPr>
        <w:t>体育俱乐部对大学生素质教育的影响研究</w:t>
      </w:r>
      <w:r>
        <w:rPr>
          <w:rFonts w:hint="eastAsia" w:cs="宋体"/>
          <w:b w:val="0"/>
          <w:bCs w:val="0"/>
          <w:i w:val="0"/>
          <w:iCs w:val="0"/>
          <w:caps w:val="0"/>
          <w:color w:val="333333"/>
          <w:spacing w:val="0"/>
          <w:sz w:val="28"/>
          <w:szCs w:val="28"/>
          <w:shd w:val="clear" w:fill="FFFFFF"/>
          <w:lang w:eastAsia="zh-CN"/>
        </w:rPr>
        <w:t>”</w:t>
      </w:r>
      <w:r>
        <w:rPr>
          <w:rFonts w:hint="eastAsia" w:cs="宋体"/>
          <w:b w:val="0"/>
          <w:bCs w:val="0"/>
          <w:i w:val="0"/>
          <w:iCs w:val="0"/>
          <w:caps w:val="0"/>
          <w:color w:val="333333"/>
          <w:spacing w:val="0"/>
          <w:sz w:val="28"/>
          <w:szCs w:val="28"/>
          <w:shd w:val="clear" w:fill="FFFFFF"/>
          <w:lang w:val="en-US" w:eastAsia="zh-CN"/>
        </w:rPr>
        <w:t>引用1次。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rFonts w:hint="default" w:ascii="宋体" w:hAnsi="宋体" w:eastAsia="宋体" w:cs="宋体"/>
          <w:b w:val="0"/>
          <w:bCs w:val="0"/>
          <w:color w:val="333333"/>
          <w:sz w:val="28"/>
          <w:szCs w:val="28"/>
          <w:lang w:val="en-US" w:eastAsia="zh-CN"/>
        </w:rPr>
      </w:pPr>
      <w:r>
        <w:rPr>
          <w:rFonts w:hint="eastAsia" w:cs="宋体"/>
          <w:b w:val="0"/>
          <w:bCs w:val="0"/>
          <w:i w:val="0"/>
          <w:iCs w:val="0"/>
          <w:caps w:val="0"/>
          <w:color w:val="333333"/>
          <w:spacing w:val="0"/>
          <w:sz w:val="28"/>
          <w:szCs w:val="28"/>
          <w:shd w:val="clear" w:fill="FFFFFF"/>
          <w:lang w:val="en-US" w:eastAsia="zh-CN"/>
        </w:rPr>
        <w:t>4.赵雯论文：“</w:t>
      </w:r>
      <w:r>
        <w:rPr>
          <w:rFonts w:hint="eastAsia" w:ascii="宋体" w:hAnsi="宋体" w:eastAsia="宋体" w:cs="宋体"/>
          <w:b w:val="0"/>
          <w:bCs w:val="0"/>
          <w:i w:val="0"/>
          <w:iCs w:val="0"/>
          <w:caps w:val="0"/>
          <w:color w:val="333333"/>
          <w:spacing w:val="0"/>
          <w:sz w:val="28"/>
          <w:szCs w:val="28"/>
          <w:shd w:val="clear" w:fill="FFFFFF"/>
        </w:rPr>
        <w:t>基于应用型人才培养的《工程经济学》课程教学研究</w:t>
      </w:r>
      <w:r>
        <w:rPr>
          <w:rFonts w:hint="eastAsia" w:cs="宋体"/>
          <w:b w:val="0"/>
          <w:bCs w:val="0"/>
          <w:i w:val="0"/>
          <w:iCs w:val="0"/>
          <w:caps w:val="0"/>
          <w:color w:val="333333"/>
          <w:spacing w:val="0"/>
          <w:sz w:val="28"/>
          <w:szCs w:val="28"/>
          <w:shd w:val="clear" w:fill="FFFFFF"/>
          <w:lang w:eastAsia="zh-CN"/>
        </w:rPr>
        <w:t>”</w:t>
      </w:r>
      <w:r>
        <w:rPr>
          <w:rFonts w:hint="eastAsia" w:cs="宋体"/>
          <w:b w:val="0"/>
          <w:bCs w:val="0"/>
          <w:i w:val="0"/>
          <w:iCs w:val="0"/>
          <w:caps w:val="0"/>
          <w:color w:val="333333"/>
          <w:spacing w:val="0"/>
          <w:sz w:val="28"/>
          <w:szCs w:val="28"/>
          <w:shd w:val="clear" w:fill="FFFFFF"/>
          <w:lang w:val="en-US" w:eastAsia="zh-CN"/>
        </w:rPr>
        <w:t>引用3次。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textAlignment w:val="center"/>
        <w:rPr>
          <w:rFonts w:hint="default" w:ascii="宋体" w:hAnsi="宋体" w:eastAsia="宋体" w:cs="宋体"/>
          <w:b w:val="0"/>
          <w:bCs w:val="0"/>
          <w:color w:val="333333"/>
          <w:sz w:val="28"/>
          <w:szCs w:val="28"/>
          <w:lang w:val="en-US" w:eastAsia="zh-CN"/>
        </w:rPr>
      </w:pPr>
      <w:r>
        <w:rPr>
          <w:rFonts w:hint="eastAsia" w:cs="宋体"/>
          <w:b w:val="0"/>
          <w:bCs w:val="0"/>
          <w:i w:val="0"/>
          <w:iCs w:val="0"/>
          <w:caps w:val="0"/>
          <w:color w:val="333333"/>
          <w:spacing w:val="0"/>
          <w:sz w:val="28"/>
          <w:szCs w:val="28"/>
          <w:shd w:val="clear" w:fill="FFFFFF"/>
          <w:lang w:val="en-US" w:eastAsia="zh-CN"/>
        </w:rPr>
        <w:t>5.艾敏论文：“</w:t>
      </w:r>
      <w:r>
        <w:rPr>
          <w:rFonts w:hint="eastAsia" w:ascii="宋体" w:hAnsi="宋体" w:eastAsia="宋体" w:cs="宋体"/>
          <w:b w:val="0"/>
          <w:bCs w:val="0"/>
          <w:i w:val="0"/>
          <w:iCs w:val="0"/>
          <w:caps w:val="0"/>
          <w:color w:val="333333"/>
          <w:spacing w:val="0"/>
          <w:sz w:val="28"/>
          <w:szCs w:val="28"/>
          <w:shd w:val="clear" w:fill="FFFFFF"/>
        </w:rPr>
        <w:t>自媒体时代大学生价值选择的引领</w:t>
      </w:r>
      <w:r>
        <w:rPr>
          <w:rFonts w:hint="eastAsia" w:cs="宋体"/>
          <w:b w:val="0"/>
          <w:bCs w:val="0"/>
          <w:i w:val="0"/>
          <w:iCs w:val="0"/>
          <w:caps w:val="0"/>
          <w:color w:val="333333"/>
          <w:spacing w:val="0"/>
          <w:sz w:val="28"/>
          <w:szCs w:val="28"/>
          <w:shd w:val="clear" w:fill="FFFFFF"/>
          <w:lang w:eastAsia="zh-CN"/>
        </w:rPr>
        <w:t>”</w:t>
      </w:r>
      <w:r>
        <w:rPr>
          <w:rFonts w:hint="eastAsia" w:cs="宋体"/>
          <w:b w:val="0"/>
          <w:bCs w:val="0"/>
          <w:i w:val="0"/>
          <w:iCs w:val="0"/>
          <w:caps w:val="0"/>
          <w:color w:val="333333"/>
          <w:spacing w:val="0"/>
          <w:sz w:val="28"/>
          <w:szCs w:val="28"/>
          <w:shd w:val="clear" w:fill="FFFFFF"/>
          <w:lang w:val="en-US" w:eastAsia="zh-CN"/>
        </w:rPr>
        <w:t>引用3次。</w:t>
      </w:r>
    </w:p>
    <w:p>
      <w:pPr>
        <w:jc w:val="left"/>
        <w:rPr>
          <w:b w:val="0"/>
          <w:bCs w:val="0"/>
        </w:rPr>
      </w:pPr>
    </w:p>
    <w:p>
      <w:pPr>
        <w:jc w:val="left"/>
        <w:rPr>
          <w:b w:val="0"/>
          <w:bCs w:val="0"/>
        </w:rPr>
      </w:pPr>
    </w:p>
    <w:p/>
    <w:p/>
    <w:p/>
    <w:p/>
    <w:p/>
    <w:p/>
    <w:p/>
    <w:p/>
    <w:p/>
    <w:p/>
    <w:p/>
    <w:p/>
    <w:p/>
    <w:p/>
    <w:p/>
    <w:p/>
    <w:p/>
    <w:p/>
    <w:tbl>
      <w:tblPr>
        <w:tblStyle w:val="7"/>
        <w:tblpPr w:leftFromText="180" w:rightFromText="180" w:vertAnchor="text" w:horzAnchor="page" w:tblpX="1973" w:tblpY="266"/>
        <w:tblW w:w="0" w:type="auto"/>
        <w:tblInd w:w="0" w:type="dxa"/>
        <w:tblBorders>
          <w:top w:val="dashDotStroked" w:color="auto" w:sz="24" w:space="0"/>
          <w:left w:val="dashDotStroked" w:color="auto" w:sz="24" w:space="0"/>
          <w:bottom w:val="dashDotStroked" w:color="auto" w:sz="24" w:space="0"/>
          <w:right w:val="dashDotStroked" w:color="auto" w:sz="24" w:space="0"/>
          <w:insideH w:val="none" w:color="auto" w:sz="0" w:space="0"/>
          <w:insideV w:val="none" w:color="auto" w:sz="0" w:space="0"/>
        </w:tblBorders>
        <w:tblLayout w:type="fixed"/>
        <w:tblCellMar>
          <w:top w:w="0" w:type="dxa"/>
          <w:left w:w="108" w:type="dxa"/>
          <w:bottom w:w="0" w:type="dxa"/>
          <w:right w:w="108" w:type="dxa"/>
        </w:tblCellMar>
      </w:tblPr>
      <w:tblGrid>
        <w:gridCol w:w="1638"/>
      </w:tblGrid>
      <w:tr>
        <w:tblPrEx>
          <w:tblBorders>
            <w:top w:val="dashDotStroked" w:color="auto" w:sz="24" w:space="0"/>
            <w:left w:val="dashDotStroked" w:color="auto" w:sz="24" w:space="0"/>
            <w:bottom w:val="dashDotStroked" w:color="auto" w:sz="24" w:space="0"/>
            <w:right w:val="dashDotStroked" w:color="auto" w:sz="2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638" w:type="dxa"/>
            <w:tcBorders>
              <w:top w:val="dashDotStroked" w:color="auto" w:sz="24" w:space="0"/>
              <w:left w:val="dashDotStroked" w:color="auto" w:sz="24" w:space="0"/>
              <w:bottom w:val="dashDotStroked" w:color="auto" w:sz="24" w:space="0"/>
              <w:right w:val="dashDotStroked" w:color="auto" w:sz="24" w:space="0"/>
            </w:tcBorders>
            <w:noWrap w:val="0"/>
            <w:vAlign w:val="center"/>
          </w:tcPr>
          <w:p>
            <w:pPr>
              <w:spacing w:line="520" w:lineRule="exact"/>
              <w:jc w:val="center"/>
              <w:rPr>
                <w:rFonts w:hint="default" w:ascii="宋体" w:hAnsi="宋体" w:eastAsia="宋体"/>
                <w:b/>
                <w:sz w:val="30"/>
                <w:szCs w:val="30"/>
                <w:lang w:val="en-US" w:eastAsia="zh-CN"/>
              </w:rPr>
            </w:pPr>
            <w:r>
              <w:rPr>
                <w:rFonts w:hint="eastAsia" w:ascii="宋体" w:hAnsi="宋体"/>
                <w:b/>
                <w:sz w:val="30"/>
                <w:szCs w:val="30"/>
                <w:lang w:val="en-US" w:eastAsia="zh-CN"/>
              </w:rPr>
              <w:t>获奖情况</w:t>
            </w:r>
          </w:p>
        </w:tc>
      </w:tr>
    </w:tbl>
    <w:p/>
    <w:p/>
    <w:p/>
    <w:p/>
    <w:p>
      <w:pPr>
        <w:spacing w:line="360" w:lineRule="auto"/>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2016年11月大学生素质教育研究中心通识教育方向带头人、专职研究员朱镜人的“英国教育思想之演变”荣获第五届全国教育科学研究优秀成果奖三等奖。</w:t>
      </w:r>
    </w:p>
    <w:p>
      <w:pPr>
        <w:rPr>
          <w:rFonts w:hint="eastAsia" w:eastAsiaTheme="minorEastAsia"/>
          <w:lang w:eastAsia="zh-CN"/>
        </w:rPr>
      </w:pPr>
    </w:p>
    <w:p>
      <w:r>
        <w:rPr>
          <w:rFonts w:hint="eastAsia" w:eastAsiaTheme="minorEastAsia"/>
          <w:lang w:eastAsia="zh-CN"/>
        </w:rPr>
        <w:drawing>
          <wp:inline distT="0" distB="0" distL="114300" distR="114300">
            <wp:extent cx="5137785" cy="3718560"/>
            <wp:effectExtent l="0" t="0" r="5715" b="15240"/>
            <wp:docPr id="3" name="图片 3" descr="QQ图片20170922090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图片20170922090455"/>
                    <pic:cNvPicPr>
                      <a:picLocks noChangeAspect="1"/>
                    </pic:cNvPicPr>
                  </pic:nvPicPr>
                  <pic:blipFill>
                    <a:blip r:embed="rId5"/>
                    <a:stretch>
                      <a:fillRect/>
                    </a:stretch>
                  </pic:blipFill>
                  <pic:spPr>
                    <a:xfrm>
                      <a:off x="0" y="0"/>
                      <a:ext cx="5137785" cy="3718560"/>
                    </a:xfrm>
                    <a:prstGeom prst="rect">
                      <a:avLst/>
                    </a:prstGeom>
                  </pic:spPr>
                </pic:pic>
              </a:graphicData>
            </a:graphic>
          </wp:inline>
        </w:drawing>
      </w:r>
    </w:p>
    <w:p/>
    <w:p/>
    <w:p/>
    <w:p/>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367FD6"/>
    <w:rsid w:val="073C1E47"/>
    <w:rsid w:val="131C20FB"/>
    <w:rsid w:val="1A630B0E"/>
    <w:rsid w:val="2B304E07"/>
    <w:rsid w:val="484550F5"/>
    <w:rsid w:val="4B643F00"/>
    <w:rsid w:val="4D367FD6"/>
    <w:rsid w:val="64614F9E"/>
    <w:rsid w:val="65E95C2E"/>
    <w:rsid w:val="6BA651CA"/>
    <w:rsid w:val="6E621FE0"/>
    <w:rsid w:val="6F720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Indent"/>
    <w:basedOn w:val="1"/>
    <w:uiPriority w:val="0"/>
    <w:pPr>
      <w:ind w:firstLine="340"/>
    </w:pPr>
    <w:rPr>
      <w:rFonts w:eastAsia="华文行楷"/>
      <w:b/>
      <w:bCs/>
      <w:color w:val="FF0000"/>
      <w:sz w:val="144"/>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2021-11-26T10:33:00Z</dcterms:created>
  <dc:creator>Lenovo</dc:creator>
  <cp:lastModifiedBy>林斗秀</cp:lastModifiedBy>
  <dcterms:modified xsi:type="dcterms:W3CDTF">2022-02-15T02:03:15Z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F93EF5C8576B45018AFA2F12D68CDBD8</vt:lpwstr>
  </property>
</Properties>
</file>