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312" w:afterLines="100"/>
        <w:ind w:firstLine="0"/>
        <w:jc w:val="center"/>
        <w:rPr>
          <w:rFonts w:ascii="楷体" w:hAnsi="楷体" w:eastAsia="楷体"/>
          <w:sz w:val="92"/>
          <w:szCs w:val="92"/>
        </w:rPr>
      </w:pPr>
      <w:r>
        <w:rPr>
          <w:rFonts w:ascii="楷体" w:hAnsi="楷体" w:eastAsia="楷体"/>
          <w:sz w:val="92"/>
          <w:szCs w:val="92"/>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5080</wp:posOffset>
                </wp:positionV>
                <wp:extent cx="2036445" cy="883920"/>
                <wp:effectExtent l="5080" t="4445" r="15875" b="6985"/>
                <wp:wrapNone/>
                <wp:docPr id="2" name="文本框 2"/>
                <wp:cNvGraphicFramePr/>
                <a:graphic xmlns:a="http://schemas.openxmlformats.org/drawingml/2006/main">
                  <a:graphicData uri="http://schemas.microsoft.com/office/word/2010/wordprocessingShape">
                    <wps:wsp>
                      <wps:cNvSpPr txBox="1"/>
                      <wps:spPr>
                        <a:xfrm>
                          <a:off x="0" y="0"/>
                          <a:ext cx="2036445" cy="88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wps:txbx>
                      <wps:bodyPr upright="1"/>
                    </wps:wsp>
                  </a:graphicData>
                </a:graphic>
              </wp:anchor>
            </w:drawing>
          </mc:Choice>
          <mc:Fallback>
            <w:pict>
              <v:shape id="_x0000_s1026" o:spid="_x0000_s1026" o:spt="202" type="#_x0000_t202" style="position:absolute;left:0pt;margin-left:-1pt;margin-top:0.4pt;height:69.6pt;width:160.35pt;z-index:251661312;mso-width-relative:page;mso-height-relative:page;" fillcolor="#FFFFFF" filled="t" stroked="t" coordsize="21600,21600" o:gfxdata="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RG5m1wAAAAcBAAAPAAAAAAAAAAEAIAAA&#10;ACIAAABkcnMvZG93bnJldi54bWxQSwECFAAUAAAACACHTuJAXrdI4g0CAAA2BAAADgAAAAAAAAAB&#10;ACAAAAAmAQAAZHJzL2Uyb0RvYy54bWxQSwUGAAAAAAYABgBZAQAApQUAAAAA&#10;">
                <v:fill on="t" focussize="0,0"/>
                <v:stroke color="#000000" joinstyle="miter"/>
                <v:imagedata o:title=""/>
                <o:lock v:ext="edit" aspectratio="f"/>
                <v:textbo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v:textbox>
              </v:shape>
            </w:pict>
          </mc:Fallback>
        </mc:AlternateContent>
      </w:r>
    </w:p>
    <w:p>
      <w:pPr>
        <w:pStyle w:val="4"/>
        <w:adjustRightInd w:val="0"/>
        <w:snapToGrid w:val="0"/>
        <w:spacing w:after="312" w:afterLines="100"/>
        <w:ind w:firstLine="0"/>
        <w:jc w:val="center"/>
        <w:rPr>
          <w:rFonts w:ascii="华文新魏" w:hAnsi="楷体" w:eastAsia="华文新魏"/>
          <w:sz w:val="120"/>
          <w:szCs w:val="120"/>
        </w:rPr>
      </w:pPr>
      <w:r>
        <w:rPr>
          <w:rFonts w:ascii="华文新魏" w:hAnsi="楷体" w:eastAsia="华文新魏"/>
          <w:sz w:val="120"/>
          <w:szCs w:val="120"/>
        </w:rPr>
        <w:pict>
          <v:shape id="_x0000_i1025" o:spt="136" type="#_x0000_t136" style="height:95.25pt;width:425.05pt;" fillcolor="#FF0000" filled="t" stroked="t" coordsize="21600,21600" adj="10800">
            <v:path/>
            <v:fill on="t" color2="#FFFFFF" focussize="0,0"/>
            <v:stroke color="#FF0000"/>
            <v:imagedata o:title=""/>
            <o:lock v:ext="edit" aspectratio="f"/>
            <v:textpath on="t" fitshape="t" fitpath="t" trim="t" xscale="f" string="大学生素质教育研究中心成果简报" style="font-family:宋体;font-size:36pt;font-weight:bold;v-text-align:center;"/>
            <w10:wrap type="none"/>
            <w10:anchorlock/>
          </v:shape>
        </w:pict>
      </w:r>
    </w:p>
    <w:p>
      <w:pPr>
        <w:pStyle w:val="4"/>
        <w:adjustRightInd w:val="0"/>
        <w:snapToGrid w:val="0"/>
        <w:spacing w:after="312" w:afterLines="100" w:line="240" w:lineRule="atLeast"/>
        <w:ind w:firstLine="0"/>
        <w:jc w:val="center"/>
        <w:rPr>
          <w:rFonts w:ascii="黑体" w:hAnsi="华文中宋" w:eastAsia="黑体"/>
          <w:color w:val="000000"/>
          <w:sz w:val="10"/>
          <w:szCs w:val="10"/>
        </w:rPr>
      </w:pPr>
    </w:p>
    <w:p>
      <w:pPr>
        <w:pStyle w:val="4"/>
        <w:adjustRightInd w:val="0"/>
        <w:snapToGrid w:val="0"/>
        <w:spacing w:after="312" w:afterLines="100" w:line="240" w:lineRule="atLeast"/>
        <w:ind w:firstLine="0"/>
        <w:jc w:val="center"/>
        <w:rPr>
          <w:rFonts w:ascii="黑体" w:hAnsi="华文中宋" w:eastAsia="黑体"/>
          <w:color w:val="000000"/>
          <w:sz w:val="36"/>
        </w:rPr>
      </w:pPr>
      <w:r>
        <w:rPr>
          <w:rFonts w:hint="eastAsia" w:ascii="黑体" w:hAnsi="华文中宋" w:eastAsia="黑体"/>
          <w:color w:val="000000"/>
          <w:sz w:val="36"/>
        </w:rPr>
        <w:t>20</w:t>
      </w:r>
      <w:r>
        <w:rPr>
          <w:rFonts w:hint="eastAsia" w:ascii="黑体" w:hAnsi="华文中宋" w:eastAsia="黑体"/>
          <w:color w:val="000000"/>
          <w:sz w:val="36"/>
          <w:lang w:val="en-US" w:eastAsia="zh-CN"/>
        </w:rPr>
        <w:t>16</w:t>
      </w:r>
      <w:r>
        <w:rPr>
          <w:rFonts w:hint="eastAsia" w:ascii="黑体" w:hAnsi="华文中宋" w:eastAsia="黑体"/>
          <w:color w:val="000000"/>
          <w:sz w:val="36"/>
        </w:rPr>
        <w:t>年第</w:t>
      </w:r>
      <w:r>
        <w:rPr>
          <w:rFonts w:hint="eastAsia" w:ascii="黑体" w:hAnsi="华文中宋" w:eastAsia="黑体"/>
          <w:color w:val="000000"/>
          <w:sz w:val="36"/>
          <w:lang w:val="en-US" w:eastAsia="zh-CN"/>
        </w:rPr>
        <w:t>2</w:t>
      </w:r>
      <w:r>
        <w:rPr>
          <w:rFonts w:hint="eastAsia" w:ascii="黑体" w:hAnsi="华文中宋" w:eastAsia="黑体"/>
          <w:color w:val="000000"/>
          <w:sz w:val="36"/>
        </w:rPr>
        <w:t>期</w:t>
      </w:r>
      <w:r>
        <w:rPr>
          <w:rFonts w:hint="eastAsia" w:ascii="黑体" w:hAnsi="华文中宋" w:eastAsia="黑体"/>
          <w:sz w:val="36"/>
        </w:rPr>
        <w:t>(总第</w:t>
      </w:r>
      <w:r>
        <w:rPr>
          <w:rFonts w:hint="eastAsia" w:ascii="黑体" w:hAnsi="华文中宋" w:eastAsia="黑体"/>
          <w:sz w:val="36"/>
          <w:lang w:val="en-US" w:eastAsia="zh-CN"/>
        </w:rPr>
        <w:t>8</w:t>
      </w:r>
      <w:r>
        <w:rPr>
          <w:rFonts w:hint="eastAsia" w:ascii="黑体" w:hAnsi="华文中宋" w:eastAsia="黑体"/>
          <w:sz w:val="36"/>
        </w:rPr>
        <w:t>期)</w:t>
      </w:r>
    </w:p>
    <w:p>
      <w:pPr>
        <w:adjustRightInd w:val="0"/>
        <w:snapToGrid w:val="0"/>
        <w:spacing w:after="249" w:afterLines="80"/>
        <w:rPr>
          <w:rFonts w:ascii="黑体" w:eastAsia="黑体"/>
          <w:sz w:val="28"/>
        </w:rPr>
      </w:pP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271145</wp:posOffset>
                </wp:positionV>
                <wp:extent cx="570547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1.35pt;height:0pt;width:449.25pt;z-index:251660288;mso-width-relative:page;mso-height-relative:page;" filled="f" stroked="t" coordsize="21600,21600" o:gfxdata="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0NfjPYAAAACQEAAA8AAAAAAAAAAQAgAAAAIgAAAGRycy9kb3ducmV2LnhtbFBL&#10;AQIUABQAAAAIAIdO4kBj4/DO9gEAAOUDAAAOAAAAAAAAAAEAIAAAACcBAABkcnMvZTJvRG9jLnht&#10;bFBLBQYAAAAABgAGAFkBAACPBQAAAAA=&#10;">
                <v:fill on="f" focussize="0,0"/>
                <v:stroke weight="2.25pt" color="#FF0000" joinstyle="round"/>
                <v:imagedata o:title=""/>
                <o:lock v:ext="edit" aspectratio="f"/>
              </v:line>
            </w:pict>
          </mc:Fallback>
        </mc:AlternateContent>
      </w:r>
      <w:r>
        <w:rPr>
          <w:rFonts w:hint="eastAsia" w:ascii="黑体" w:eastAsia="黑体"/>
          <w:sz w:val="28"/>
        </w:rPr>
        <w:t>安徽新华学院大学生素质教育研究中心编          20</w:t>
      </w:r>
      <w:r>
        <w:rPr>
          <w:rFonts w:hint="eastAsia" w:ascii="黑体" w:eastAsia="黑体"/>
          <w:sz w:val="28"/>
          <w:lang w:val="en-US" w:eastAsia="zh-CN"/>
        </w:rPr>
        <w:t>16</w:t>
      </w:r>
      <w:r>
        <w:rPr>
          <w:rFonts w:hint="eastAsia" w:ascii="黑体" w:eastAsia="黑体"/>
          <w:sz w:val="28"/>
        </w:rPr>
        <w:t>年</w:t>
      </w:r>
      <w:r>
        <w:rPr>
          <w:rFonts w:hint="eastAsia" w:ascii="黑体" w:eastAsia="黑体"/>
          <w:sz w:val="28"/>
          <w:lang w:val="en-US" w:eastAsia="zh-CN"/>
        </w:rPr>
        <w:t>12</w:t>
      </w:r>
      <w:r>
        <w:rPr>
          <w:rFonts w:hint="eastAsia" w:ascii="黑体" w:eastAsia="黑体"/>
          <w:sz w:val="28"/>
        </w:rPr>
        <w:t>月</w:t>
      </w:r>
    </w:p>
    <w:p>
      <w:pPr>
        <w:adjustRightInd w:val="0"/>
        <w:snapToGrid w:val="0"/>
        <w:spacing w:after="249" w:afterLines="80"/>
        <w:rPr>
          <w:rFonts w:eastAsia="黑体"/>
          <w:b/>
          <w:bCs/>
          <w:color w:val="FF0000"/>
          <w:sz w:val="32"/>
        </w:rPr>
      </w:pPr>
      <w:r>
        <w:rPr>
          <w:rFonts w:hint="eastAsia" w:eastAsia="黑体"/>
          <w:b/>
          <w:bCs/>
          <w:color w:val="FF0000"/>
          <w:sz w:val="32"/>
        </w:rPr>
        <w:t xml:space="preserve">  </w:t>
      </w:r>
    </w:p>
    <w:p>
      <w:pPr>
        <w:adjustRightInd w:val="0"/>
        <w:snapToGrid w:val="0"/>
        <w:spacing w:after="249" w:afterLines="80"/>
        <w:jc w:val="center"/>
        <w:rPr>
          <w:rFonts w:eastAsia="黑体"/>
          <w:b/>
          <w:bCs/>
          <w:color w:val="000000"/>
          <w:sz w:val="32"/>
        </w:rPr>
      </w:pPr>
      <w:r>
        <w:rPr>
          <w:rFonts w:hint="eastAsia" w:eastAsia="黑体"/>
          <w:color w:val="000000"/>
          <w:sz w:val="44"/>
        </w:rPr>
        <w:t>本期目录</w:t>
      </w:r>
    </w:p>
    <w:p>
      <w:pPr>
        <w:spacing w:after="156" w:afterLines="50"/>
        <w:ind w:firstLine="750" w:firstLineChars="250"/>
        <w:jc w:val="left"/>
        <w:rPr>
          <w:rFonts w:ascii="黑体" w:hAnsi="宋体" w:eastAsia="黑体"/>
          <w:color w:val="000000"/>
          <w:sz w:val="30"/>
        </w:rPr>
      </w:pPr>
    </w:p>
    <w:p>
      <w:pPr>
        <w:spacing w:after="156" w:afterLines="50"/>
        <w:ind w:firstLine="1500" w:firstLineChars="500"/>
        <w:jc w:val="left"/>
        <w:rPr>
          <w:rFonts w:hint="eastAsia" w:ascii="黑体" w:hAnsi="宋体" w:eastAsia="黑体"/>
          <w:color w:val="000000"/>
          <w:sz w:val="30"/>
          <w:lang w:val="en-US" w:eastAsia="zh-CN"/>
        </w:rPr>
      </w:pPr>
      <w:r>
        <w:rPr>
          <w:rFonts w:hint="eastAsia" w:ascii="黑体" w:hAnsi="宋体" w:eastAsia="黑体"/>
          <w:color w:val="000000"/>
          <w:sz w:val="30"/>
        </w:rPr>
        <w:t>●</w:t>
      </w:r>
      <w:r>
        <w:rPr>
          <w:rFonts w:hint="eastAsia" w:ascii="黑体" w:hAnsi="宋体" w:eastAsia="黑体"/>
          <w:color w:val="000000"/>
          <w:sz w:val="30"/>
          <w:lang w:val="en-US" w:eastAsia="zh-CN"/>
        </w:rPr>
        <w:t>成果摘要</w:t>
      </w:r>
    </w:p>
    <w:p>
      <w:pPr>
        <w:spacing w:after="156" w:afterLines="50"/>
        <w:ind w:firstLine="1500" w:firstLineChars="500"/>
        <w:jc w:val="left"/>
        <w:rPr>
          <w:rFonts w:hint="default"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r>
        <w:rPr>
          <w:rFonts w:hint="eastAsia" w:ascii="黑体" w:hAnsi="宋体" w:eastAsia="黑体"/>
          <w:color w:val="000000"/>
          <w:sz w:val="30"/>
        </w:rPr>
        <w:t>●</w:t>
      </w:r>
      <w:r>
        <w:rPr>
          <w:rFonts w:hint="eastAsia" w:ascii="黑体" w:hAnsi="宋体" w:eastAsia="黑体"/>
          <w:color w:val="000000"/>
          <w:sz w:val="30"/>
          <w:lang w:val="en-US" w:eastAsia="zh-CN"/>
        </w:rPr>
        <w:t>转载引用</w:t>
      </w:r>
    </w:p>
    <w:p>
      <w:pPr>
        <w:spacing w:after="156" w:afterLines="50"/>
        <w:ind w:firstLine="1500" w:firstLineChars="500"/>
        <w:jc w:val="left"/>
        <w:rPr>
          <w:rFonts w:hint="default"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r>
        <w:rPr>
          <w:rFonts w:hint="eastAsia" w:ascii="黑体" w:hAnsi="宋体" w:eastAsia="黑体"/>
          <w:color w:val="000000"/>
          <w:sz w:val="30"/>
        </w:rPr>
        <w:t>●</w:t>
      </w:r>
      <w:r>
        <w:rPr>
          <w:rFonts w:hint="eastAsia" w:ascii="黑体" w:hAnsi="宋体" w:eastAsia="黑体"/>
          <w:color w:val="000000"/>
          <w:sz w:val="30"/>
          <w:lang w:val="en-US" w:eastAsia="zh-CN"/>
        </w:rPr>
        <w:t>获奖情况</w:t>
      </w:r>
    </w:p>
    <w:p>
      <w:pPr>
        <w:spacing w:after="156" w:afterLines="50"/>
        <w:ind w:firstLine="1500" w:firstLineChars="500"/>
        <w:jc w:val="left"/>
        <w:rPr>
          <w:rFonts w:ascii="黑体" w:hAnsi="宋体" w:eastAsia="黑体"/>
          <w:color w:val="000000"/>
          <w:sz w:val="30"/>
          <w:szCs w:val="30"/>
        </w:rPr>
      </w:pPr>
    </w:p>
    <w:p>
      <w:pPr>
        <w:spacing w:after="156" w:afterLines="50"/>
        <w:ind w:firstLine="1500" w:firstLineChars="500"/>
        <w:jc w:val="left"/>
        <w:rPr>
          <w:rFonts w:ascii="黑体" w:hAnsi="宋体" w:eastAsia="黑体"/>
          <w:color w:val="000000"/>
          <w:sz w:val="30"/>
          <w:szCs w:val="30"/>
        </w:rPr>
      </w:pPr>
    </w:p>
    <w:p>
      <w:bookmarkStart w:id="0" w:name="_GoBack"/>
      <w:bookmarkEnd w:id="0"/>
    </w:p>
    <w:tbl>
      <w:tblPr>
        <w:tblStyle w:val="7"/>
        <w:tblpPr w:leftFromText="180" w:rightFromText="180" w:vertAnchor="text" w:horzAnchor="margin" w:tblpY="337"/>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noWrap w:val="0"/>
            <w:vAlign w:val="center"/>
          </w:tcPr>
          <w:p>
            <w:pPr>
              <w:spacing w:line="520" w:lineRule="exact"/>
              <w:jc w:val="center"/>
              <w:rPr>
                <w:rFonts w:hint="eastAsia" w:ascii="宋体" w:hAnsi="宋体" w:eastAsia="宋体"/>
                <w:b/>
                <w:sz w:val="30"/>
                <w:szCs w:val="30"/>
                <w:lang w:val="en-US" w:eastAsia="zh-CN"/>
              </w:rPr>
            </w:pPr>
            <w:r>
              <w:rPr>
                <w:rFonts w:hint="eastAsia" w:ascii="宋体" w:hAnsi="宋体"/>
                <w:b/>
                <w:sz w:val="30"/>
                <w:szCs w:val="30"/>
                <w:lang w:val="en-US" w:eastAsia="zh-CN"/>
              </w:rPr>
              <w:t>成果摘要</w:t>
            </w:r>
          </w:p>
        </w:tc>
      </w:tr>
    </w:tbl>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教育改革背景下应用型本科高校人才培养模式改革初探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张曼</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以教育改革为背景,解读当下应用型本科高校人才培养的性质与存在的困境。主张应用型本科高校人才培养应突破专业限制,彻底转变人才培养目标、改革人才培养模式、改变传统评价方法,关注学生整体质量的提高和可持续发展。 </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高校思想政治理论课慕课的生成、冲突及建构——基于意识形态的视角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代长彬</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辩证地审视高校思想政治理论课慕课尤为重要。本文立足意识形态向度探考高校思想政治理论课与慕课的视域融合,着眼于引领、认同、传播和教育主权安全四个维度剖析高校思想政治理论课慕课直面的挑战和冲突。可通过加强高校思想政治理论课慕课平台的建设与监管,以社会主义核心价值观统揽意识形态话语权,以传统文化为慕课提供丰厚滋养三个着力点建构高校思想政治理论课慕课的策略,为高校思想政治理论课改革提供逻辑理路和实践依据。 </w:t>
      </w:r>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体育俱乐部对大学生素质教育的影响研究</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50"/>
        <w:jc w:val="center"/>
        <w:textAlignment w:val="auto"/>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王士赵</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何亚梅</w:t>
      </w:r>
    </w:p>
    <w:p>
      <w:pPr>
        <w:keepNext w:val="0"/>
        <w:keepLines w:val="0"/>
        <w:pageBreakBefore w:val="0"/>
        <w:kinsoku/>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研究高校在对大学生实施素质教育过程中遇到的问题和困难,依托学校已开展的诸多体育俱乐部,调查和研究它们对大学生综合素质培养的影响,希望能够指导今后民办高校体育俱乐部的建设和开展。 </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基于应用型人才培养的《工程经济学》课程教学研究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赵雯</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吴倩</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盛佳</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工程管理人才需要具备较强的管理能力和应用能力,而《工程经济学》作为工程管理类专业的一门专业基础课程,培养学生掌握进行工程经济评价的理论基础和实践能力。本文以工程经济学课程为对象,从人才培养目标下工程经济学的定位、课程开设的必要性、教学内容的选择、教学方法的改革、实践教学的实施等方面探寻培养学生工程经济应用能力的具体方法。 </w:t>
      </w:r>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自媒体时代大学生价值选择的引领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艾敏</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自媒体时代大学生价值选择表现出新的特点:主体性更强、从众性更明显、可引导性更突出。大学生是自媒体的主体力量,关注自媒体,发现新问题;借助自媒体,拓展新阵地;巧用自媒体,增强吸引力。引领大学生正确使用自媒体,正确进行价值判断和价值选择,是当前大学生思想政治教育一项重要工作。 </w:t>
      </w:r>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网络流行语的产生和规范问题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张岚</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语言是一个社会的标志性存在,了解网络社会特有的语言是进一步掌握网络社会结构的必要手段。网络流行语快速发展,它的存在是一个客观现实,其正面影响终究大于负面影响。在这样一个信息高速发展的社会,国家及相关部门有必要对网络流行语进行规范性的管理,因势利导,逐渐规范。 </w:t>
      </w:r>
    </w:p>
    <w:p>
      <w:pPr>
        <w:keepNext w:val="0"/>
        <w:keepLines w:val="0"/>
        <w:pageBreakBefore w:val="0"/>
        <w:kinsoku/>
        <w:wordWrap/>
        <w:overflowPunct/>
        <w:topLinePunct w:val="0"/>
        <w:autoSpaceDE/>
        <w:autoSpaceDN/>
        <w:bidi w:val="0"/>
        <w:adjustRightInd/>
        <w:snapToGrid/>
        <w:spacing w:line="360" w:lineRule="auto"/>
        <w:textAlignment w:val="auto"/>
      </w:pPr>
    </w:p>
    <w:p/>
    <w:p/>
    <w:p/>
    <w:p/>
    <w:p/>
    <w:p/>
    <w:p/>
    <w:p/>
    <w:p/>
    <w:p/>
    <w:p/>
    <w:tbl>
      <w:tblPr>
        <w:tblStyle w:val="7"/>
        <w:tblpPr w:leftFromText="180" w:rightFromText="180" w:vertAnchor="text" w:horzAnchor="page" w:tblpX="1973" w:tblpY="266"/>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noWrap w:val="0"/>
            <w:vAlign w:val="center"/>
          </w:tcPr>
          <w:p>
            <w:pPr>
              <w:spacing w:line="520" w:lineRule="exact"/>
              <w:jc w:val="center"/>
              <w:rPr>
                <w:rFonts w:hint="default" w:ascii="宋体" w:hAnsi="宋体" w:eastAsia="宋体"/>
                <w:b/>
                <w:sz w:val="30"/>
                <w:szCs w:val="30"/>
                <w:lang w:val="en-US" w:eastAsia="zh-CN"/>
              </w:rPr>
            </w:pPr>
            <w:r>
              <w:rPr>
                <w:rFonts w:hint="eastAsia" w:ascii="宋体" w:hAnsi="宋体" w:eastAsia="宋体"/>
                <w:b/>
                <w:sz w:val="30"/>
                <w:szCs w:val="30"/>
                <w:lang w:val="en-US" w:eastAsia="zh-CN"/>
              </w:rPr>
              <w:t>转载引用</w:t>
            </w:r>
          </w:p>
        </w:tc>
      </w:tr>
    </w:tbl>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1.张曼论文：“</w:t>
      </w:r>
      <w:r>
        <w:rPr>
          <w:rFonts w:hint="eastAsia" w:ascii="宋体" w:hAnsi="宋体" w:eastAsia="宋体" w:cs="宋体"/>
          <w:b w:val="0"/>
          <w:bCs w:val="0"/>
          <w:i w:val="0"/>
          <w:iCs w:val="0"/>
          <w:caps w:val="0"/>
          <w:color w:val="333333"/>
          <w:spacing w:val="0"/>
          <w:sz w:val="28"/>
          <w:szCs w:val="28"/>
          <w:shd w:val="clear" w:fill="FFFFFF"/>
        </w:rPr>
        <w:t>教育改革背景下应用型本科高校人才培养模式改革初探</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2.代长彬论文：“</w:t>
      </w:r>
      <w:r>
        <w:rPr>
          <w:rFonts w:hint="eastAsia" w:ascii="宋体" w:hAnsi="宋体" w:eastAsia="宋体" w:cs="宋体"/>
          <w:b w:val="0"/>
          <w:bCs w:val="0"/>
          <w:i w:val="0"/>
          <w:iCs w:val="0"/>
          <w:caps w:val="0"/>
          <w:color w:val="333333"/>
          <w:spacing w:val="0"/>
          <w:sz w:val="28"/>
          <w:szCs w:val="28"/>
          <w:shd w:val="clear" w:fill="FFFFFF"/>
        </w:rPr>
        <w:t>高校思想政治理论课慕课的生成、冲突及建构——基于意识形态的视角</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cs="宋体"/>
          <w:b w:val="0"/>
          <w:bCs w:val="0"/>
          <w:i w:val="0"/>
          <w:iCs w:val="0"/>
          <w:caps w:val="0"/>
          <w:color w:val="333333"/>
          <w:spacing w:val="0"/>
          <w:sz w:val="28"/>
          <w:szCs w:val="28"/>
          <w:shd w:val="clear" w:fill="FFFFFF"/>
          <w:lang w:val="en-US" w:eastAsia="zh-CN"/>
        </w:rPr>
        <w:t>3.王士赵论文：“</w:t>
      </w:r>
      <w:r>
        <w:rPr>
          <w:rFonts w:hint="eastAsia" w:ascii="宋体" w:hAnsi="宋体" w:eastAsia="宋体" w:cs="宋体"/>
          <w:b w:val="0"/>
          <w:bCs w:val="0"/>
          <w:i w:val="0"/>
          <w:iCs w:val="0"/>
          <w:caps w:val="0"/>
          <w:color w:val="333333"/>
          <w:spacing w:val="0"/>
          <w:sz w:val="28"/>
          <w:szCs w:val="28"/>
          <w:shd w:val="clear" w:fill="FFFFFF"/>
        </w:rPr>
        <w:t>体育俱乐部对大学生素质教育的影响研究</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4.赵雯论文：“</w:t>
      </w:r>
      <w:r>
        <w:rPr>
          <w:rFonts w:hint="eastAsia" w:ascii="宋体" w:hAnsi="宋体" w:eastAsia="宋体" w:cs="宋体"/>
          <w:b w:val="0"/>
          <w:bCs w:val="0"/>
          <w:i w:val="0"/>
          <w:iCs w:val="0"/>
          <w:caps w:val="0"/>
          <w:color w:val="333333"/>
          <w:spacing w:val="0"/>
          <w:sz w:val="28"/>
          <w:szCs w:val="28"/>
          <w:shd w:val="clear" w:fill="FFFFFF"/>
        </w:rPr>
        <w:t>基于应用型人才培养的《工程经济学》课程教学研究</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5.艾敏论文：“</w:t>
      </w:r>
      <w:r>
        <w:rPr>
          <w:rFonts w:hint="eastAsia" w:ascii="宋体" w:hAnsi="宋体" w:eastAsia="宋体" w:cs="宋体"/>
          <w:b w:val="0"/>
          <w:bCs w:val="0"/>
          <w:i w:val="0"/>
          <w:iCs w:val="0"/>
          <w:caps w:val="0"/>
          <w:color w:val="333333"/>
          <w:spacing w:val="0"/>
          <w:sz w:val="28"/>
          <w:szCs w:val="28"/>
          <w:shd w:val="clear" w:fill="FFFFFF"/>
        </w:rPr>
        <w:t>自媒体时代大学生价值选择的引领</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引用3次。</w:t>
      </w:r>
    </w:p>
    <w:p>
      <w:pPr>
        <w:jc w:val="left"/>
        <w:rPr>
          <w:b w:val="0"/>
          <w:bCs w:val="0"/>
        </w:rPr>
      </w:pPr>
    </w:p>
    <w:p>
      <w:pPr>
        <w:jc w:val="left"/>
        <w:rPr>
          <w:b w:val="0"/>
          <w:bCs w:val="0"/>
        </w:rPr>
      </w:pPr>
    </w:p>
    <w:p/>
    <w:p/>
    <w:p/>
    <w:p/>
    <w:p/>
    <w:p/>
    <w:p/>
    <w:p/>
    <w:p/>
    <w:p/>
    <w:p/>
    <w:p/>
    <w:p/>
    <w:p/>
    <w:p/>
    <w:p/>
    <w:p/>
    <w:p/>
    <w:tbl>
      <w:tblPr>
        <w:tblStyle w:val="7"/>
        <w:tblpPr w:leftFromText="180" w:rightFromText="180" w:vertAnchor="text" w:horzAnchor="page" w:tblpX="1973" w:tblpY="266"/>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noWrap w:val="0"/>
            <w:vAlign w:val="center"/>
          </w:tcPr>
          <w:p>
            <w:pPr>
              <w:spacing w:line="520" w:lineRule="exact"/>
              <w:jc w:val="center"/>
              <w:rPr>
                <w:rFonts w:hint="default" w:ascii="宋体" w:hAnsi="宋体" w:eastAsia="宋体"/>
                <w:b/>
                <w:sz w:val="30"/>
                <w:szCs w:val="30"/>
                <w:lang w:val="en-US" w:eastAsia="zh-CN"/>
              </w:rPr>
            </w:pPr>
            <w:r>
              <w:rPr>
                <w:rFonts w:hint="eastAsia" w:ascii="宋体" w:hAnsi="宋体"/>
                <w:b/>
                <w:sz w:val="30"/>
                <w:szCs w:val="30"/>
                <w:lang w:val="en-US" w:eastAsia="zh-CN"/>
              </w:rPr>
              <w:t>获奖情况</w:t>
            </w:r>
          </w:p>
        </w:tc>
      </w:tr>
    </w:tbl>
    <w:p/>
    <w:p/>
    <w:p/>
    <w:p/>
    <w:p>
      <w:pPr>
        <w:spacing w:line="360" w:lineRule="auto"/>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2016年11月大学生素质教育研究中心通识教育方向带头人、专职研究员朱镜人的“英国教育思想之演变”荣获第五届全国教育科学研究优秀成果奖三等奖。</w:t>
      </w:r>
    </w:p>
    <w:p>
      <w:pPr>
        <w:rPr>
          <w:rFonts w:hint="eastAsia" w:eastAsiaTheme="minorEastAsia"/>
          <w:lang w:eastAsia="zh-CN"/>
        </w:rPr>
      </w:pPr>
    </w:p>
    <w:p>
      <w:r>
        <w:rPr>
          <w:rFonts w:hint="eastAsia" w:eastAsiaTheme="minorEastAsia"/>
          <w:lang w:eastAsia="zh-CN"/>
        </w:rPr>
        <w:drawing>
          <wp:inline distT="0" distB="0" distL="114300" distR="114300">
            <wp:extent cx="5137785" cy="3718560"/>
            <wp:effectExtent l="0" t="0" r="5715" b="15240"/>
            <wp:docPr id="3" name="图片 3" descr="QQ图片2017092209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0922090455"/>
                    <pic:cNvPicPr>
                      <a:picLocks noChangeAspect="1"/>
                    </pic:cNvPicPr>
                  </pic:nvPicPr>
                  <pic:blipFill>
                    <a:blip r:embed="rId5"/>
                    <a:stretch>
                      <a:fillRect/>
                    </a:stretch>
                  </pic:blipFill>
                  <pic:spPr>
                    <a:xfrm>
                      <a:off x="0" y="0"/>
                      <a:ext cx="5137785" cy="3718560"/>
                    </a:xfrm>
                    <a:prstGeom prst="rect">
                      <a:avLst/>
                    </a:prstGeom>
                  </pic:spPr>
                </pic:pic>
              </a:graphicData>
            </a:graphic>
          </wp:inline>
        </w:drawing>
      </w:r>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67FD6"/>
    <w:rsid w:val="073C1E47"/>
    <w:rsid w:val="131C20FB"/>
    <w:rsid w:val="1A630B0E"/>
    <w:rsid w:val="2B304E07"/>
    <w:rsid w:val="484550F5"/>
    <w:rsid w:val="4B643F00"/>
    <w:rsid w:val="4D367FD6"/>
    <w:rsid w:val="64614F9E"/>
    <w:rsid w:val="65E95C2E"/>
    <w:rsid w:val="6BA651CA"/>
    <w:rsid w:val="6E621FE0"/>
    <w:rsid w:val="6F72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ind w:firstLine="340"/>
    </w:pPr>
    <w:rPr>
      <w:rFonts w:eastAsia="华文行楷"/>
      <w:b/>
      <w:bCs/>
      <w:color w:val="FF0000"/>
      <w:sz w:val="14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2021-11-26T10:33:00Z</dcterms:created>
  <dc:creator>Lenovo</dc:creator>
  <cp:lastModifiedBy>林斗秀</cp:lastModifiedBy>
  <dcterms:modified xsi:type="dcterms:W3CDTF">2022-02-15T02:03:15Z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F93EF5C8576B45018AFA2F12D68CDBD8</vt:lpwstr>
  </property>
</Properties>
</file>