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jc w:val="center"/>
        <w:rPr>
          <w:rFonts w:ascii="楷体" w:hAnsi="楷体" w:eastAsia="楷体" w:cs="Times New Roman"/>
          <w:b/>
          <w:bCs/>
          <w:color w:val="FF0000"/>
          <w:sz w:val="92"/>
          <w:szCs w:val="92"/>
        </w:rPr>
      </w:pPr>
      <w:r>
        <w:rPr>
          <w:rFonts w:ascii="楷体" w:hAnsi="楷体" w:eastAsia="楷体" w:cs="Times New Roman"/>
          <w:b/>
          <w:bCs/>
          <w:color w:val="FF0000"/>
          <w:sz w:val="92"/>
          <w:szCs w:val="92"/>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5080</wp:posOffset>
                </wp:positionV>
                <wp:extent cx="2036445" cy="883920"/>
                <wp:effectExtent l="5080" t="4445" r="15875" b="698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36445" cy="883920"/>
                        </a:xfrm>
                        <a:prstGeom prst="rect">
                          <a:avLst/>
                        </a:prstGeom>
                        <a:solidFill>
                          <a:srgbClr val="FFFFFF"/>
                        </a:solidFill>
                        <a:ln w="9525">
                          <a:solidFill>
                            <a:srgbClr val="000000"/>
                          </a:solidFill>
                          <a:miter lim="800000"/>
                        </a:ln>
                        <a:effectLst/>
                      </wps:spPr>
                      <wps:txb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pt;margin-top:0.4pt;height:69.6pt;width:160.35pt;z-index:251661312;mso-width-relative:page;mso-height-relative:page;" fillcolor="#FFFFFF" filled="t" stroked="t" coordsize="21600,21600" o:gfxdata="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kRuZtcAAAAHAQAADwAAAAAAAAABACAA&#10;AAAiAAAAZHJzL2Rvd25yZXYueG1sUEsBAhQAFAAAAAgAh07iQE/GUtJHAgAAlQQAAA4AAAAAAAAA&#10;AQAgAAAAJgEAAGRycy9lMm9Eb2MueG1sUEsFBgAAAAAGAAYAWQEAAN8FAAAAAA==&#10;">
                <v:fill on="t" focussize="0,0"/>
                <v:stroke color="#000000" miterlimit="8" joinstyle="miter"/>
                <v:imagedata o:title=""/>
                <o:lock v:ext="edit" aspectratio="f"/>
                <v:textbox>
                  <w:txbxContent>
                    <w:p>
                      <w:pPr>
                        <w:jc w:val="center"/>
                        <w:rPr>
                          <w:rFonts w:ascii="华文中宋" w:hAnsi="华文中宋" w:eastAsia="华文中宋"/>
                          <w:b/>
                          <w:sz w:val="30"/>
                          <w:szCs w:val="30"/>
                        </w:rPr>
                      </w:pPr>
                      <w:r>
                        <w:rPr>
                          <w:rFonts w:hint="eastAsia" w:ascii="华文中宋" w:hAnsi="华文中宋" w:eastAsia="华文中宋"/>
                          <w:b/>
                          <w:sz w:val="30"/>
                          <w:szCs w:val="30"/>
                        </w:rPr>
                        <w:t>安徽省高校人文社会科学重点研究基地</w:t>
                      </w:r>
                    </w:p>
                  </w:txbxContent>
                </v:textbox>
              </v:shape>
            </w:pict>
          </mc:Fallback>
        </mc:AlternateContent>
      </w:r>
    </w:p>
    <w:p>
      <w:pPr>
        <w:adjustRightInd w:val="0"/>
        <w:snapToGrid w:val="0"/>
        <w:spacing w:after="312" w:afterLines="100"/>
        <w:jc w:val="center"/>
        <w:rPr>
          <w:rFonts w:ascii="华文新魏" w:hAnsi="楷体" w:eastAsia="华文新魏" w:cs="Times New Roman"/>
          <w:b/>
          <w:bCs/>
          <w:color w:val="FF0000"/>
          <w:sz w:val="120"/>
          <w:szCs w:val="120"/>
        </w:rPr>
      </w:pPr>
      <w:r>
        <w:rPr>
          <w:rFonts w:ascii="华文新魏" w:hAnsi="楷体" w:eastAsia="华文新魏" w:cs="Times New Roman"/>
          <w:b/>
          <w:bCs/>
          <w:color w:val="FF0000"/>
          <w:sz w:val="120"/>
          <w:szCs w:val="120"/>
        </w:rPr>
        <mc:AlternateContent>
          <mc:Choice Requires="wps">
            <w:drawing>
              <wp:inline distT="0" distB="0" distL="0" distR="0">
                <wp:extent cx="5400675" cy="1209675"/>
                <wp:effectExtent l="0" t="0" r="0" b="0"/>
                <wp:docPr id="1"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675" cy="1209675"/>
                        </a:xfrm>
                        <a:prstGeom prst="rect">
                          <a:avLst/>
                        </a:prstGeom>
                      </wps:spPr>
                      <wps:txbx>
                        <w:txbxContent>
                          <w:p>
                            <w:pPr>
                              <w:pStyle w:val="4"/>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大学生素质教育研究中心成果简报</w:t>
                            </w:r>
                          </w:p>
                        </w:txbxContent>
                      </wps:txbx>
                      <wps:bodyPr wrap="square" numCol="1" fromWordArt="1">
                        <a:prstTxWarp prst="textPlain">
                          <a:avLst>
                            <a:gd name="adj" fmla="val 50000"/>
                          </a:avLst>
                        </a:prstTxWarp>
                        <a:spAutoFit/>
                      </wps:bodyPr>
                    </wps:wsp>
                  </a:graphicData>
                </a:graphic>
              </wp:inline>
            </w:drawing>
          </mc:Choice>
          <mc:Fallback>
            <w:pict>
              <v:shape id="_x0000_s1026" o:spid="_x0000_s1026" o:spt="202" type="#_x0000_t202" style="height:95.25pt;width:425.25pt;" filled="f" stroked="f" coordsize="21600,21600" o:gfxdata="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ZfnM9QAAAAF&#10;AQAADwAAAAAAAAABACAAAAAiAAAAZHJzL2Rvd25yZXYueG1sUEsBAhQAFAAAAAgAh07iQJT9CTYg&#10;AgAAKgQAAA4AAAAAAAAAAQAgAAAAIwEAAGRycy9lMm9Eb2MueG1sUEsFBgAAAAAGAAYAWQEAALUF&#10;AAAAAA==&#10;" adj="10800">
                <v:fill on="f" focussize="0,0"/>
                <v:stroke on="f"/>
                <v:imagedata o:title=""/>
                <o:lock v:ext="edit" text="t" aspectratio="f"/>
                <v:textbox style="mso-fit-shape-to-text:t;">
                  <w:txbxContent>
                    <w:p>
                      <w:pPr>
                        <w:pStyle w:val="4"/>
                        <w:spacing w:before="0" w:beforeAutospacing="0" w:after="0" w:afterAutospacing="0"/>
                        <w:jc w:val="center"/>
                      </w:pPr>
                      <w:r>
                        <w:rPr>
                          <w:rFonts w:hint="eastAsia"/>
                          <w:b/>
                          <w:bCs/>
                          <w:color w:val="FF0000"/>
                          <w:sz w:val="72"/>
                          <w:szCs w:val="72"/>
                          <w14:textOutline w14:w="9525" w14:cap="flat" w14:cmpd="sng" w14:algn="ctr">
                            <w14:solidFill>
                              <w14:srgbClr w14:val="FF0000"/>
                            </w14:solidFill>
                            <w14:prstDash w14:val="solid"/>
                            <w14:round/>
                          </w14:textOutline>
                        </w:rPr>
                        <w:t>大学生素质教育研究中心成果简报</w:t>
                      </w:r>
                    </w:p>
                  </w:txbxContent>
                </v:textbox>
                <w10:wrap type="none"/>
                <w10:anchorlock/>
              </v:shape>
            </w:pict>
          </mc:Fallback>
        </mc:AlternateContent>
      </w:r>
    </w:p>
    <w:p>
      <w:pPr>
        <w:adjustRightInd w:val="0"/>
        <w:snapToGrid w:val="0"/>
        <w:spacing w:after="312" w:afterLines="100" w:line="240" w:lineRule="atLeast"/>
        <w:jc w:val="center"/>
        <w:rPr>
          <w:rFonts w:ascii="黑体" w:hAnsi="华文中宋" w:eastAsia="黑体" w:cs="Times New Roman"/>
          <w:b/>
          <w:bCs/>
          <w:color w:val="000000"/>
          <w:sz w:val="10"/>
          <w:szCs w:val="10"/>
        </w:rPr>
      </w:pPr>
    </w:p>
    <w:p>
      <w:pPr>
        <w:adjustRightInd w:val="0"/>
        <w:snapToGrid w:val="0"/>
        <w:spacing w:after="312" w:afterLines="100" w:line="240" w:lineRule="atLeast"/>
        <w:jc w:val="center"/>
        <w:rPr>
          <w:rFonts w:ascii="黑体" w:hAnsi="华文中宋" w:eastAsia="黑体" w:cs="Times New Roman"/>
          <w:b/>
          <w:bCs/>
          <w:color w:val="000000"/>
          <w:sz w:val="36"/>
          <w:szCs w:val="24"/>
        </w:rPr>
      </w:pPr>
      <w:r>
        <w:rPr>
          <w:rFonts w:hint="eastAsia" w:ascii="黑体" w:hAnsi="华文中宋" w:eastAsia="黑体" w:cs="Times New Roman"/>
          <w:b/>
          <w:bCs/>
          <w:color w:val="000000"/>
          <w:sz w:val="36"/>
          <w:szCs w:val="24"/>
        </w:rPr>
        <w:t>20</w:t>
      </w:r>
      <w:r>
        <w:rPr>
          <w:rFonts w:hint="eastAsia" w:ascii="黑体" w:hAnsi="华文中宋" w:eastAsia="黑体" w:cs="Times New Roman"/>
          <w:b/>
          <w:bCs/>
          <w:color w:val="000000"/>
          <w:sz w:val="36"/>
          <w:szCs w:val="24"/>
          <w:lang w:val="en-US" w:eastAsia="zh-CN"/>
        </w:rPr>
        <w:t>17</w:t>
      </w:r>
      <w:r>
        <w:rPr>
          <w:rFonts w:hint="eastAsia" w:ascii="黑体" w:hAnsi="华文中宋" w:eastAsia="黑体" w:cs="Times New Roman"/>
          <w:b/>
          <w:bCs/>
          <w:color w:val="000000"/>
          <w:sz w:val="36"/>
          <w:szCs w:val="24"/>
        </w:rPr>
        <w:t>年第1期</w:t>
      </w:r>
      <w:r>
        <w:rPr>
          <w:rFonts w:hint="eastAsia" w:ascii="黑体" w:hAnsi="华文中宋" w:eastAsia="黑体" w:cs="Times New Roman"/>
          <w:b/>
          <w:bCs/>
          <w:color w:val="FF0000"/>
          <w:sz w:val="36"/>
          <w:szCs w:val="24"/>
        </w:rPr>
        <w:t>(总第</w:t>
      </w:r>
      <w:r>
        <w:rPr>
          <w:rFonts w:hint="eastAsia" w:ascii="黑体" w:hAnsi="华文中宋" w:eastAsia="黑体" w:cs="Times New Roman"/>
          <w:b/>
          <w:bCs/>
          <w:color w:val="FF0000"/>
          <w:sz w:val="36"/>
          <w:szCs w:val="24"/>
          <w:lang w:val="en-US" w:eastAsia="zh-CN"/>
        </w:rPr>
        <w:t>9</w:t>
      </w:r>
      <w:r>
        <w:rPr>
          <w:rFonts w:hint="eastAsia" w:ascii="黑体" w:hAnsi="华文中宋" w:eastAsia="黑体" w:cs="Times New Roman"/>
          <w:b/>
          <w:bCs/>
          <w:color w:val="FF0000"/>
          <w:sz w:val="36"/>
          <w:szCs w:val="24"/>
        </w:rPr>
        <w:t>期)</w:t>
      </w:r>
    </w:p>
    <w:p>
      <w:pPr>
        <w:adjustRightInd w:val="0"/>
        <w:snapToGrid w:val="0"/>
        <w:spacing w:after="249" w:afterLines="80"/>
        <w:rPr>
          <w:rFonts w:ascii="黑体" w:hAnsi="Times New Roman" w:eastAsia="黑体" w:cs="Times New Roman"/>
          <w:sz w:val="28"/>
          <w:szCs w:val="24"/>
        </w:rPr>
      </w:pP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271145</wp:posOffset>
                </wp:positionV>
                <wp:extent cx="5705475" cy="0"/>
                <wp:effectExtent l="0" t="13970" r="9525" b="241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28575" cmpd="sng">
                          <a:solidFill>
                            <a:srgbClr val="FF0000"/>
                          </a:solidFill>
                          <a:round/>
                        </a:ln>
                      </wps:spPr>
                      <wps:bodyPr/>
                    </wps:wsp>
                  </a:graphicData>
                </a:graphic>
              </wp:anchor>
            </w:drawing>
          </mc:Choice>
          <mc:Fallback>
            <w:pict>
              <v:line id="_x0000_s1026" o:spid="_x0000_s1026" o:spt="20" style="position:absolute;left:0pt;margin-left:-12pt;margin-top:21.35pt;height:0pt;width:449.25pt;z-index:251660288;mso-width-relative:page;mso-height-relative:page;" filled="f" stroked="t" coordsize="21600,21600" o:gfxdata="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Q1+M9gAAAAJAQAADwAAAAAAAAABACAAAAAiAAAAZHJzL2Rvd25yZXYueG1sUEsBAhQAFAAAAAgA&#10;h07iQIRX8nXsAQAAtgMAAA4AAAAAAAAAAQAgAAAAJwEAAGRycy9lMm9Eb2MueG1sUEsFBgAAAAAG&#10;AAYAWQEAAIUFAAAAAA==&#10;">
                <v:fill on="f" focussize="0,0"/>
                <v:stroke weight="2.25pt" color="#FF0000" joinstyle="round"/>
                <v:imagedata o:title=""/>
                <o:lock v:ext="edit" aspectratio="f"/>
              </v:line>
            </w:pict>
          </mc:Fallback>
        </mc:AlternateContent>
      </w:r>
      <w:r>
        <w:rPr>
          <w:rFonts w:hint="eastAsia" w:ascii="黑体" w:hAnsi="Times New Roman" w:eastAsia="黑体" w:cs="Times New Roman"/>
          <w:sz w:val="28"/>
          <w:szCs w:val="24"/>
        </w:rPr>
        <w:t>安徽新华学院大学生素质教育研究中心编          20</w:t>
      </w:r>
      <w:r>
        <w:rPr>
          <w:rFonts w:hint="eastAsia" w:ascii="黑体" w:hAnsi="Times New Roman" w:eastAsia="黑体" w:cs="Times New Roman"/>
          <w:sz w:val="28"/>
          <w:szCs w:val="24"/>
          <w:lang w:val="en-US" w:eastAsia="zh-CN"/>
        </w:rPr>
        <w:t>17</w:t>
      </w:r>
      <w:r>
        <w:rPr>
          <w:rFonts w:hint="eastAsia" w:ascii="黑体" w:hAnsi="Times New Roman" w:eastAsia="黑体" w:cs="Times New Roman"/>
          <w:sz w:val="28"/>
          <w:szCs w:val="24"/>
        </w:rPr>
        <w:t>年</w:t>
      </w:r>
      <w:r>
        <w:rPr>
          <w:rFonts w:hint="eastAsia" w:ascii="黑体" w:hAnsi="Times New Roman" w:eastAsia="黑体" w:cs="Times New Roman"/>
          <w:sz w:val="28"/>
          <w:szCs w:val="24"/>
          <w:lang w:val="en-US" w:eastAsia="zh-CN"/>
        </w:rPr>
        <w:t>6</w:t>
      </w:r>
      <w:r>
        <w:rPr>
          <w:rFonts w:hint="eastAsia" w:ascii="黑体" w:hAnsi="Times New Roman" w:eastAsia="黑体" w:cs="Times New Roman"/>
          <w:sz w:val="28"/>
          <w:szCs w:val="24"/>
        </w:rPr>
        <w:t>月</w:t>
      </w:r>
    </w:p>
    <w:p>
      <w:pPr>
        <w:adjustRightInd w:val="0"/>
        <w:snapToGrid w:val="0"/>
        <w:spacing w:after="249" w:afterLines="80"/>
        <w:rPr>
          <w:rFonts w:ascii="Times New Roman" w:hAnsi="Times New Roman" w:eastAsia="黑体" w:cs="Times New Roman"/>
          <w:b/>
          <w:bCs/>
          <w:color w:val="FF0000"/>
          <w:sz w:val="32"/>
          <w:szCs w:val="24"/>
        </w:rPr>
      </w:pPr>
      <w:r>
        <w:rPr>
          <w:rFonts w:hint="eastAsia" w:ascii="Times New Roman" w:hAnsi="Times New Roman" w:eastAsia="黑体" w:cs="Times New Roman"/>
          <w:b/>
          <w:bCs/>
          <w:color w:val="FF0000"/>
          <w:sz w:val="32"/>
          <w:szCs w:val="24"/>
        </w:rPr>
        <w:t xml:space="preserve">  </w:t>
      </w:r>
    </w:p>
    <w:p>
      <w:pPr>
        <w:adjustRightInd w:val="0"/>
        <w:snapToGrid w:val="0"/>
        <w:spacing w:after="249" w:afterLines="80"/>
        <w:jc w:val="center"/>
        <w:rPr>
          <w:rFonts w:ascii="Times New Roman" w:hAnsi="Times New Roman" w:eastAsia="黑体" w:cs="Times New Roman"/>
          <w:b/>
          <w:bCs/>
          <w:color w:val="000000"/>
          <w:sz w:val="32"/>
          <w:szCs w:val="24"/>
        </w:rPr>
      </w:pPr>
      <w:r>
        <w:rPr>
          <w:rFonts w:hint="eastAsia" w:ascii="Times New Roman" w:hAnsi="Times New Roman" w:eastAsia="黑体" w:cs="Times New Roman"/>
          <w:color w:val="000000"/>
          <w:sz w:val="44"/>
          <w:szCs w:val="24"/>
        </w:rPr>
        <w:t>本期目录</w:t>
      </w:r>
    </w:p>
    <w:p>
      <w:pPr>
        <w:spacing w:after="156" w:afterLines="50"/>
        <w:ind w:firstLine="750" w:firstLineChars="250"/>
        <w:jc w:val="left"/>
        <w:rPr>
          <w:rFonts w:ascii="黑体" w:hAnsi="宋体" w:eastAsia="黑体" w:cs="Times New Roman"/>
          <w:color w:val="000000"/>
          <w:sz w:val="30"/>
          <w:szCs w:val="24"/>
        </w:rPr>
      </w:pPr>
    </w:p>
    <w:p>
      <w:pPr>
        <w:spacing w:after="156" w:afterLines="50"/>
        <w:ind w:firstLine="1500" w:firstLineChars="500"/>
        <w:jc w:val="left"/>
        <w:rPr>
          <w:rFonts w:hint="eastAsia" w:ascii="黑体" w:hAnsi="宋体" w:eastAsia="黑体" w:cs="Times New Roman"/>
          <w:color w:val="000000"/>
          <w:sz w:val="30"/>
          <w:szCs w:val="24"/>
        </w:rPr>
      </w:pPr>
      <w:r>
        <w:rPr>
          <w:rFonts w:hint="eastAsia" w:ascii="黑体" w:hAnsi="宋体" w:eastAsia="黑体" w:cs="Times New Roman"/>
          <w:color w:val="000000"/>
          <w:sz w:val="30"/>
          <w:szCs w:val="24"/>
        </w:rPr>
        <w:t>●成果摘要</w:t>
      </w:r>
    </w:p>
    <w:p>
      <w:pPr>
        <w:spacing w:after="156" w:afterLines="50"/>
        <w:ind w:firstLine="1500" w:firstLineChars="500"/>
        <w:jc w:val="left"/>
        <w:rPr>
          <w:rFonts w:hint="eastAsia" w:ascii="黑体" w:hAnsi="宋体" w:eastAsia="黑体" w:cs="Times New Roman"/>
          <w:color w:val="000000"/>
          <w:sz w:val="30"/>
          <w:szCs w:val="24"/>
        </w:rPr>
      </w:pPr>
      <w:bookmarkStart w:id="0" w:name="_GoBack"/>
      <w:bookmarkEnd w:id="0"/>
    </w:p>
    <w:p>
      <w:pPr>
        <w:spacing w:after="156" w:afterLines="50"/>
        <w:ind w:firstLine="1500" w:firstLineChars="500"/>
        <w:jc w:val="left"/>
        <w:rPr>
          <w:rFonts w:ascii="黑体" w:hAnsi="Times New Roman" w:eastAsia="黑体" w:cs="Times New Roman"/>
          <w:color w:val="000000"/>
          <w:sz w:val="30"/>
          <w:szCs w:val="24"/>
        </w:rPr>
      </w:pPr>
      <w:r>
        <w:rPr>
          <w:rFonts w:hint="eastAsia" w:ascii="黑体" w:hAnsi="宋体" w:eastAsia="黑体" w:cs="Times New Roman"/>
          <w:color w:val="000000"/>
          <w:sz w:val="30"/>
          <w:szCs w:val="24"/>
        </w:rPr>
        <w:t>●转载引用</w:t>
      </w:r>
    </w:p>
    <w:p>
      <w:pPr>
        <w:spacing w:after="156" w:afterLines="50"/>
        <w:ind w:firstLine="1500" w:firstLineChars="500"/>
        <w:jc w:val="left"/>
        <w:rPr>
          <w:rFonts w:ascii="黑体" w:hAnsi="宋体" w:eastAsia="黑体" w:cs="Times New Roman"/>
          <w:color w:val="000000"/>
          <w:sz w:val="30"/>
          <w:szCs w:val="30"/>
        </w:rPr>
      </w:pPr>
    </w:p>
    <w:p>
      <w:pPr>
        <w:spacing w:after="156" w:afterLines="50"/>
        <w:ind w:firstLine="1500" w:firstLineChars="500"/>
        <w:jc w:val="left"/>
        <w:rPr>
          <w:rFonts w:ascii="黑体" w:hAnsi="宋体" w:eastAsia="黑体" w:cs="Times New Roman"/>
          <w:color w:val="000000"/>
          <w:sz w:val="30"/>
          <w:szCs w:val="30"/>
        </w:rPr>
      </w:pPr>
    </w:p>
    <w:p>
      <w:pPr>
        <w:spacing w:after="156" w:afterLines="50"/>
        <w:ind w:firstLine="1500" w:firstLineChars="500"/>
        <w:jc w:val="left"/>
        <w:rPr>
          <w:rFonts w:ascii="黑体" w:hAnsi="宋体" w:eastAsia="黑体" w:cs="Times New Roman"/>
          <w:color w:val="000000"/>
          <w:sz w:val="30"/>
          <w:szCs w:val="30"/>
        </w:rPr>
      </w:pPr>
    </w:p>
    <w:p>
      <w:pPr>
        <w:spacing w:after="156" w:afterLines="50"/>
        <w:ind w:firstLine="1500" w:firstLineChars="500"/>
        <w:jc w:val="left"/>
        <w:rPr>
          <w:rFonts w:ascii="黑体" w:hAnsi="宋体" w:eastAsia="黑体" w:cs="Times New Roman"/>
          <w:color w:val="000000"/>
          <w:sz w:val="30"/>
          <w:szCs w:val="30"/>
        </w:rPr>
      </w:pPr>
    </w:p>
    <w:p>
      <w:pPr>
        <w:spacing w:after="156" w:afterLines="50"/>
        <w:jc w:val="left"/>
        <w:rPr>
          <w:rFonts w:ascii="黑体" w:hAnsi="宋体" w:eastAsia="黑体" w:cs="Times New Roman"/>
          <w:color w:val="000000"/>
          <w:sz w:val="30"/>
          <w:szCs w:val="24"/>
        </w:rPr>
      </w:pPr>
    </w:p>
    <w:tbl>
      <w:tblPr>
        <w:tblStyle w:val="5"/>
        <w:tblpPr w:leftFromText="180" w:rightFromText="180" w:vertAnchor="text" w:horzAnchor="margin" w:tblpY="200"/>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vAlign w:val="center"/>
          </w:tcPr>
          <w:p>
            <w:pPr>
              <w:spacing w:line="520" w:lineRule="exact"/>
              <w:jc w:val="center"/>
              <w:rPr>
                <w:rFonts w:hint="eastAsia" w:ascii="宋体" w:hAnsi="宋体" w:eastAsia="宋体" w:cs="Times New Roman"/>
                <w:b/>
                <w:sz w:val="30"/>
                <w:szCs w:val="30"/>
              </w:rPr>
            </w:pPr>
            <w:r>
              <w:rPr>
                <w:rFonts w:hint="eastAsia" w:ascii="宋体" w:hAnsi="宋体" w:eastAsia="宋体" w:cs="Times New Roman"/>
                <w:b/>
                <w:sz w:val="30"/>
                <w:szCs w:val="30"/>
              </w:rPr>
              <w:t>成果摘要</w:t>
            </w:r>
          </w:p>
        </w:tc>
      </w:tr>
    </w:tbl>
    <w:p>
      <w:pPr>
        <w:spacing w:after="156" w:afterLines="50"/>
        <w:jc w:val="left"/>
        <w:rPr>
          <w:rFonts w:ascii="黑体" w:hAnsi="宋体" w:eastAsia="黑体" w:cs="Times New Roman"/>
          <w:color w:val="000000"/>
          <w:sz w:val="30"/>
          <w:szCs w:val="24"/>
        </w:rPr>
      </w:pPr>
    </w:p>
    <w:p>
      <w:pPr>
        <w:spacing w:after="156" w:afterLines="50"/>
        <w:jc w:val="left"/>
        <w:rPr>
          <w:rFonts w:ascii="黑体" w:hAnsi="宋体" w:eastAsia="黑体" w:cs="Times New Roman"/>
          <w:color w:val="000000"/>
          <w:sz w:val="30"/>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val="0"/>
          <w:bCs w:val="0"/>
          <w:color w:val="333333"/>
          <w:sz w:val="21"/>
          <w:szCs w:val="21"/>
        </w:rPr>
      </w:pPr>
      <w:r>
        <w:rPr>
          <w:rFonts w:hint="eastAsia" w:ascii="宋体" w:hAnsi="宋体" w:eastAsia="宋体" w:cs="宋体"/>
          <w:b/>
          <w:bCs/>
          <w:i w:val="0"/>
          <w:iCs w:val="0"/>
          <w:caps w:val="0"/>
          <w:color w:val="333333"/>
          <w:spacing w:val="0"/>
          <w:sz w:val="28"/>
          <w:szCs w:val="28"/>
          <w:shd w:val="clear" w:fill="FFFFFF"/>
        </w:rPr>
        <w:t>英国工业发展对大学的影响（1850—1914）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朱镜人</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1850年至1914年间,英国工业发展对大学产生影响的背景有两个特征:之一,工业劳动力人口激增,高科技人才数量不足;之二,工业结构转型,呈上升趋势的行业技术含量高。英国工业的发展促使大学开设了一批应用学科和课程,促进了大学对纯理论学科和课程进行改革,凸显学科内容的应用性,促进大学加强与企业的合作;工业的发展促使企业家重视和支持大学教育,为古典大学的毕业生开拓了新的就业渠道,并使企业成为城市学院毕业生就业的主渠道。这一时期,工业界主动地发挥着对大学的影响。英国工业发展对大学的影响印证了一个重要原理,即现代工业与现代大学存在着相互依存的逻辑关系,两者相辅相成,企业不仅需要专门科技人才,也需要一定数量的人文和社会科学人才。</w:t>
      </w:r>
    </w:p>
    <w:p>
      <w:pPr>
        <w:spacing w:after="156" w:afterLines="50"/>
        <w:jc w:val="left"/>
        <w:rPr>
          <w:rFonts w:ascii="黑体" w:hAnsi="宋体" w:eastAsia="黑体" w:cs="Times New Roman"/>
          <w:color w:val="000000"/>
          <w:sz w:val="30"/>
          <w:szCs w:val="24"/>
        </w:rPr>
      </w:pPr>
    </w:p>
    <w:p>
      <w:pPr>
        <w:spacing w:after="156" w:afterLines="50"/>
        <w:jc w:val="left"/>
        <w:rPr>
          <w:rFonts w:ascii="黑体" w:hAnsi="宋体" w:eastAsia="黑体" w:cs="Times New Roman"/>
          <w:color w:val="000000"/>
          <w:sz w:val="30"/>
          <w:szCs w:val="24"/>
        </w:rPr>
      </w:pPr>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英美大学通识教育目的与模式的比较及启示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殷冬玲</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西方大学通识教育的历史演进以英国和美国大学为主流。比较英国大学与美国大学通识教育的理念与实践,异同并存:在目的演进上都是从关注心智的陶冶到公民的养成;在教育模式上,英国大学采取隐性教育方式,而美国大学独设显性课程模式。两国通识教育在教育目的和教育模式上的异同之处,对我国大学开展通识教育的实践具有一定的借鉴意义。 </w:t>
      </w: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val="0"/>
          <w:bCs w:val="0"/>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val="0"/>
          <w:bCs w:val="0"/>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val="0"/>
          <w:bCs w:val="0"/>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val="0"/>
          <w:bCs w:val="0"/>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基于提高大学生素质的美育实践与探索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王晓俊</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许梅</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美育作为一种精神层次上的素质教育,在高等教育体系中具有重要的作用,是大学生提高综合素质的重要途径。随着知识经济时代的到来,通过美育提升大学生综合能力是当前高校素质教育的重要发展方向。本文通过美育与大学生素质教育的关系,分析当前高校大学生美育的现状,尝试论述美育在大学生素质教育中的作用,对当前大学生美育的教育思路和实施构建进行探析,力求通过"以美传情"、"以美促行"、"以美激创"、"以美示范"的美育思路,提高大学生的审美能力,实现大学生的全面和谐发展。 </w:t>
      </w:r>
    </w:p>
    <w:p/>
    <w:p/>
    <w:p/>
    <w:p/>
    <w:p/>
    <w:p/>
    <w:p>
      <w:pPr>
        <w:rPr>
          <w:b/>
          <w:bCs/>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基于‘大众创业 万众创新’背景下民办高校创业型人才培养的研究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哈静</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通过在全社会实施"大众创业、万众创新"战略,充分挖掘我国各阶层人民的创新潜能和创业活力。在我国,虽然一直在强调创新和创业的教育与引导,但创新和创业理念并没有深入民办高校教育体系中,鼓励创新、支持创业的体系建设还不够完善。"大众创业、万众创新"的提出,对民办高校人才培养提出了新的要求,带动高校人才关注创新,引领高校人才主动创业,教导高校人才的创业技能,为高校人才的创业提供各种机会,让高校人才能够创业成功。 </w:t>
      </w:r>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安徽省地方政府债务风险评价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王磊谢明柱</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2009年我国地方政府重启债务发行工作以来,各级地方政府债务规模在逐年扩大。在经济发展新模式下,导致地方政府债务扩大的原因也变得多样化。地方政府债务总量快速增长导致其偿债压力越来越大,面临的信用风险也在逐步增加。本文通过分析导致地方政府债务风险增加的原因,运用KMV模型对安徽省地方政府债务风险进行合理评估并指出当前安徽省政府债务风险等级。 </w:t>
      </w:r>
    </w:p>
    <w:p>
      <w:pPr>
        <w:rPr>
          <w:rFonts w:hint="eastAsia" w:ascii="宋体" w:hAnsi="宋体" w:eastAsia="宋体" w:cs="宋体"/>
          <w:sz w:val="21"/>
          <w:szCs w:val="21"/>
        </w:rPr>
      </w:pPr>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体验式教学对大学生创新能力培养的实践研究——以安徽新华学院大众传播学课程为例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陈琳</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大学生创新能力的培养与提升现今已成为诸多高校的重要任务.安徽新华学院作为全国知名民办大学,多年来一直注重对大学生创新能力的培养,积淀了注重创新素质培养的传统.本文以当前较为流行的MOOC（大规模在线开放课程）在大众传播学教学中实际应用作为实践体验式教学的手段,首先进行了MOOC体验式教学法的理论建构研究,进而对MOOC体验式教学法设计方案、课堂实施环节以及对大学生创新能力的实际效果进行研究. </w:t>
      </w:r>
    </w:p>
    <w:p>
      <w:pPr>
        <w:keepNext w:val="0"/>
        <w:keepLines w:val="0"/>
        <w:pageBreakBefore w:val="0"/>
        <w:kinsoku/>
        <w:wordWrap/>
        <w:overflowPunct/>
        <w:topLinePunct w:val="0"/>
        <w:autoSpaceDE/>
        <w:autoSpaceDN/>
        <w:bidi w:val="0"/>
        <w:adjustRightInd/>
        <w:snapToGrid/>
        <w:spacing w:line="360" w:lineRule="auto"/>
        <w:textAlignment w:val="auto"/>
      </w:pPr>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体验式教学在应用型高校职业规划及就业课程中的应用探析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赵影</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知识经济时代竞争激烈,高校就业形势严峻;应用型高校以培养应用型人才为目标,要求创新教学内容及方法,提高大学生的就业创业实践能力.体验式教学方法是在互动教学气氛中,使得大学生获得知识和情感体验,相比较传统教学模式,能够激发学生学习的主动性、积极性、实践性,具有实际效用.体验式学习模式要在职业规划及就业指导课中有一些具体的应用,如倾听与分享、咨询、催化、迁移、点化、解剖、户外等技术.本文对此进行了分析探讨. </w:t>
      </w:r>
    </w:p>
    <w:p>
      <w:pPr>
        <w:keepNext w:val="0"/>
        <w:keepLines w:val="0"/>
        <w:pageBreakBefore w:val="0"/>
        <w:kinsoku/>
        <w:wordWrap/>
        <w:overflowPunct/>
        <w:topLinePunct w:val="0"/>
        <w:autoSpaceDE/>
        <w:autoSpaceDN/>
        <w:bidi w:val="0"/>
        <w:adjustRightInd/>
        <w:snapToGrid/>
        <w:spacing w:line="360" w:lineRule="auto"/>
        <w:textAlignment w:val="auto"/>
      </w:pPr>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《人间词》的意象微探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李倩</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人间词》是清末民初著名词学家王国维先生在1904至1920这17年中词作。他的词作中包含着"忧生"和"忧世"的思想,其词学思想和创作风格都具有较强的研究价值。本文对《人间词》中的悲情意象进行分类,从人物意象、景物意象、颜色意象、时间意象、情感色彩意象分析其词悲情意象的创作特色和艺术特征,揭示出词人内心情感世界以及强烈的现实愿望。 </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口才学原则与现代婚礼主持词研究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王群芳</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口才有其自身的科学规律,诸如口才的特征、技巧和原则。口才学原则分为口才的目的性原则、对象性原则、时空性原则和真切性原则。婚礼主持人应有完美的人格、广博的知识、成熟的心理状态,自觉运用口才学原则,实现动机与效果的统一、合规律性与合目的性的统一,用爱发声,用情归音,促进我国婚礼文化的健康发展。 </w:t>
      </w:r>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textAlignment w:val="center"/>
        <w:rPr>
          <w:rFonts w:hint="eastAsia" w:ascii="宋体" w:hAnsi="宋体" w:eastAsia="宋体" w:cs="宋体"/>
          <w:b/>
          <w:bCs/>
          <w:color w:val="333333"/>
          <w:sz w:val="28"/>
          <w:szCs w:val="28"/>
        </w:rPr>
      </w:pPr>
      <w:r>
        <w:rPr>
          <w:rFonts w:hint="eastAsia" w:ascii="宋体" w:hAnsi="宋体" w:eastAsia="宋体" w:cs="宋体"/>
          <w:b/>
          <w:bCs/>
          <w:i w:val="0"/>
          <w:iCs w:val="0"/>
          <w:caps w:val="0"/>
          <w:color w:val="333333"/>
          <w:spacing w:val="0"/>
          <w:sz w:val="28"/>
          <w:szCs w:val="28"/>
          <w:shd w:val="clear" w:fill="FFFFFF"/>
        </w:rPr>
        <w:t>基于在线微课程的综合实践项目教学研究——以《电视节目制作》课程为例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150"/>
        <w:jc w:val="center"/>
        <w:rPr>
          <w:rFonts w:hint="eastAsia" w:ascii="宋体" w:hAnsi="宋体" w:eastAsia="宋体" w:cs="宋体"/>
          <w:b/>
          <w:bCs/>
          <w:i w:val="0"/>
          <w:iCs w:val="0"/>
          <w:caps w:val="0"/>
          <w:color w:val="auto"/>
          <w:spacing w:val="0"/>
          <w:sz w:val="21"/>
          <w:szCs w:val="21"/>
          <w:u w:val="none"/>
          <w:shd w:val="clear" w:fill="FFFFFF"/>
        </w:rPr>
      </w:pPr>
      <w:r>
        <w:rPr>
          <w:rFonts w:hint="eastAsia" w:ascii="宋体" w:hAnsi="宋体" w:eastAsia="宋体" w:cs="宋体"/>
          <w:b/>
          <w:bCs/>
          <w:i w:val="0"/>
          <w:iCs w:val="0"/>
          <w:caps w:val="0"/>
          <w:color w:val="auto"/>
          <w:spacing w:val="0"/>
          <w:sz w:val="21"/>
          <w:szCs w:val="21"/>
          <w:u w:val="none"/>
          <w:shd w:val="clear" w:fill="FFFFFF"/>
        </w:rPr>
        <w:t>许如聪</w:t>
      </w:r>
      <w:r>
        <w:rPr>
          <w:rFonts w:hint="eastAsia" w:cs="宋体"/>
          <w:b/>
          <w:bCs/>
          <w:i w:val="0"/>
          <w:iCs w:val="0"/>
          <w:caps w:val="0"/>
          <w:color w:val="auto"/>
          <w:spacing w:val="0"/>
          <w:sz w:val="21"/>
          <w:szCs w:val="21"/>
          <w:u w:val="none"/>
          <w:shd w:val="clear" w:fill="FFFFFF"/>
          <w:lang w:val="en-US" w:eastAsia="zh-CN"/>
        </w:rPr>
        <w:t xml:space="preserve"> </w:t>
      </w:r>
      <w:r>
        <w:rPr>
          <w:rFonts w:hint="eastAsia" w:ascii="宋体" w:hAnsi="宋体" w:eastAsia="宋体" w:cs="宋体"/>
          <w:b/>
          <w:bCs/>
          <w:i w:val="0"/>
          <w:iCs w:val="0"/>
          <w:caps w:val="0"/>
          <w:color w:val="auto"/>
          <w:spacing w:val="0"/>
          <w:sz w:val="21"/>
          <w:szCs w:val="21"/>
          <w:u w:val="none"/>
          <w:shd w:val="clear" w:fill="FFFFFF"/>
        </w:rPr>
        <w:t>曹良亮</w:t>
      </w:r>
    </w:p>
    <w:p>
      <w:p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摘要：</w:t>
      </w:r>
      <w:r>
        <w:rPr>
          <w:rFonts w:hint="eastAsia" w:ascii="宋体" w:hAnsi="宋体" w:eastAsia="宋体" w:cs="宋体"/>
          <w:b w:val="0"/>
          <w:bCs w:val="0"/>
          <w:i w:val="0"/>
          <w:iCs w:val="0"/>
          <w:caps w:val="0"/>
          <w:color w:val="666666"/>
          <w:spacing w:val="0"/>
          <w:kern w:val="0"/>
          <w:sz w:val="21"/>
          <w:szCs w:val="21"/>
          <w:shd w:val="clear" w:fill="FFFFFF"/>
          <w:lang w:val="en-US" w:eastAsia="zh-CN" w:bidi="ar"/>
        </w:rPr>
        <w:t>文章从教学实践出发,以《电视节目制作》课程为例,提出了在教学中通过开展综合实践项目的方法来提高学生的实践能力.其核心思想是改变原有的理论课教学加实验课练习的教学模式,将微课程应用于教学来培养学生的实践能力.综合实践项目的教学形式通过创设真实的工作情境,应用微课程技术提供在线的学习资源支持服务,以学习者为中心开展实践活动,引导学生在实践项目中自主的通过精炼的微课程学习相关理论和具体操作技能,并在实践项目中学会应用所学知识技能来分析问题和解决问题,从而达到培养学生实践能力的目的. </w:t>
      </w:r>
    </w:p>
    <w:p>
      <w:pPr>
        <w:keepNext w:val="0"/>
        <w:keepLines w:val="0"/>
        <w:pageBreakBefore w:val="0"/>
        <w:kinsoku/>
        <w:wordWrap/>
        <w:overflowPunct/>
        <w:topLinePunct w:val="0"/>
        <w:autoSpaceDE/>
        <w:autoSpaceDN/>
        <w:bidi w:val="0"/>
        <w:adjustRightInd/>
        <w:snapToGrid/>
        <w:spacing w:line="360" w:lineRule="auto"/>
        <w:textAlignment w:val="auto"/>
      </w:pPr>
    </w:p>
    <w:p/>
    <w:p/>
    <w:p/>
    <w:p/>
    <w:p/>
    <w:p/>
    <w:p/>
    <w:p/>
    <w:p/>
    <w:p/>
    <w:p/>
    <w:p/>
    <w:p/>
    <w:p/>
    <w:p/>
    <w:p/>
    <w:p/>
    <w:p/>
    <w:p/>
    <w:p/>
    <w:tbl>
      <w:tblPr>
        <w:tblStyle w:val="5"/>
        <w:tblpPr w:leftFromText="180" w:rightFromText="180" w:vertAnchor="text" w:horzAnchor="page" w:tblpX="1923" w:tblpY="313"/>
        <w:tblW w:w="0" w:type="auto"/>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CellMar>
          <w:top w:w="0" w:type="dxa"/>
          <w:left w:w="108" w:type="dxa"/>
          <w:bottom w:w="0" w:type="dxa"/>
          <w:right w:w="108" w:type="dxa"/>
        </w:tblCellMar>
      </w:tblPr>
      <w:tblGrid>
        <w:gridCol w:w="1638"/>
      </w:tblGrid>
      <w:tr>
        <w:tblPrEx>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38" w:type="dxa"/>
            <w:tcBorders>
              <w:top w:val="dashDotStroked" w:color="auto" w:sz="24" w:space="0"/>
              <w:left w:val="dashDotStroked" w:color="auto" w:sz="24" w:space="0"/>
              <w:bottom w:val="dashDotStroked" w:color="auto" w:sz="24" w:space="0"/>
              <w:right w:val="dashDotStroked" w:color="auto" w:sz="24" w:space="0"/>
            </w:tcBorders>
            <w:vAlign w:val="center"/>
          </w:tcPr>
          <w:p>
            <w:pPr>
              <w:spacing w:line="520" w:lineRule="exact"/>
              <w:jc w:val="center"/>
              <w:rPr>
                <w:rFonts w:ascii="宋体" w:hAnsi="宋体" w:eastAsia="宋体" w:cs="Times New Roman"/>
                <w:b/>
                <w:sz w:val="30"/>
                <w:szCs w:val="30"/>
              </w:rPr>
            </w:pPr>
            <w:r>
              <w:rPr>
                <w:rFonts w:hint="eastAsia" w:ascii="宋体" w:hAnsi="宋体" w:eastAsia="宋体" w:cs="Times New Roman"/>
                <w:b/>
                <w:sz w:val="30"/>
                <w:szCs w:val="30"/>
              </w:rPr>
              <w:t>转载引用</w:t>
            </w:r>
          </w:p>
        </w:tc>
      </w:tr>
    </w:tbl>
    <w:p/>
    <w:p/>
    <w:p/>
    <w:p/>
    <w:p>
      <w:pPr>
        <w:jc w:val="left"/>
        <w:rPr>
          <w:rFonts w:hint="default" w:eastAsia="宋体"/>
          <w:b w:val="0"/>
          <w:bCs w:val="0"/>
          <w:lang w:val="en-US" w:eastAsia="zh-CN"/>
        </w:rPr>
      </w:pPr>
      <w:r>
        <w:rPr>
          <w:rFonts w:hint="eastAsia" w:ascii="宋体" w:hAnsi="宋体" w:eastAsia="宋体" w:cs="宋体"/>
          <w:b w:val="0"/>
          <w:bCs w:val="0"/>
          <w:i w:val="0"/>
          <w:iCs w:val="0"/>
          <w:caps w:val="0"/>
          <w:color w:val="333333"/>
          <w:spacing w:val="0"/>
          <w:sz w:val="28"/>
          <w:szCs w:val="28"/>
          <w:shd w:val="clear" w:fill="FFFFFF"/>
          <w:lang w:val="en-US" w:eastAsia="zh-CN"/>
        </w:rPr>
        <w:t>1.朱镜人论文</w:t>
      </w:r>
      <w:r>
        <w:rPr>
          <w:rFonts w:hint="eastAsia" w:ascii="宋体" w:hAnsi="宋体" w:eastAsia="宋体" w:cs="宋体"/>
          <w:b w:val="0"/>
          <w:bCs w:val="0"/>
          <w:i w:val="0"/>
          <w:iCs w:val="0"/>
          <w:caps w:val="0"/>
          <w:color w:val="333333"/>
          <w:spacing w:val="0"/>
          <w:sz w:val="28"/>
          <w:szCs w:val="28"/>
          <w:shd w:val="clear" w:fill="FFFFFF"/>
        </w:rPr>
        <w:t>英国工业发展对大学的影响（1850—1914）</w:t>
      </w:r>
      <w:r>
        <w:rPr>
          <w:rFonts w:hint="eastAsia" w:ascii="宋体" w:hAnsi="宋体" w:eastAsia="宋体" w:cs="宋体"/>
          <w:b w:val="0"/>
          <w:bCs w:val="0"/>
          <w:i w:val="0"/>
          <w:iCs w:val="0"/>
          <w:caps w:val="0"/>
          <w:color w:val="333333"/>
          <w:spacing w:val="0"/>
          <w:sz w:val="28"/>
          <w:szCs w:val="28"/>
          <w:shd w:val="clear" w:fill="FFFFFF"/>
          <w:lang w:val="en-US" w:eastAsia="zh-CN"/>
        </w:rPr>
        <w:t>引用4次。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2.殷冬玲论文</w:t>
      </w:r>
      <w:r>
        <w:rPr>
          <w:rFonts w:hint="eastAsia" w:ascii="宋体" w:hAnsi="宋体" w:eastAsia="宋体" w:cs="宋体"/>
          <w:b w:val="0"/>
          <w:bCs w:val="0"/>
          <w:i w:val="0"/>
          <w:iCs w:val="0"/>
          <w:caps w:val="0"/>
          <w:color w:val="333333"/>
          <w:spacing w:val="0"/>
          <w:sz w:val="28"/>
          <w:szCs w:val="28"/>
          <w:shd w:val="clear" w:fill="FFFFFF"/>
        </w:rPr>
        <w:t>英美大学通识教育目的与模式的比较及启示</w:t>
      </w:r>
      <w:r>
        <w:rPr>
          <w:rFonts w:hint="eastAsia" w:cs="宋体"/>
          <w:b w:val="0"/>
          <w:bCs w:val="0"/>
          <w:i w:val="0"/>
          <w:iCs w:val="0"/>
          <w:caps w:val="0"/>
          <w:color w:val="333333"/>
          <w:spacing w:val="0"/>
          <w:sz w:val="28"/>
          <w:szCs w:val="28"/>
          <w:shd w:val="clear" w:fill="FFFFFF"/>
          <w:lang w:val="en-US" w:eastAsia="zh-CN"/>
        </w:rPr>
        <w:t>引用6次。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3.王晓俊论文</w:t>
      </w:r>
      <w:r>
        <w:rPr>
          <w:rFonts w:hint="eastAsia" w:ascii="宋体" w:hAnsi="宋体" w:eastAsia="宋体" w:cs="宋体"/>
          <w:b w:val="0"/>
          <w:bCs w:val="0"/>
          <w:i w:val="0"/>
          <w:iCs w:val="0"/>
          <w:caps w:val="0"/>
          <w:color w:val="333333"/>
          <w:spacing w:val="0"/>
          <w:sz w:val="28"/>
          <w:szCs w:val="28"/>
          <w:shd w:val="clear" w:fill="FFFFFF"/>
        </w:rPr>
        <w:t>基于提高大学生素质的美育实践与探索</w:t>
      </w:r>
      <w:r>
        <w:rPr>
          <w:rFonts w:hint="eastAsia" w:cs="宋体"/>
          <w:b w:val="0"/>
          <w:bCs w:val="0"/>
          <w:i w:val="0"/>
          <w:iCs w:val="0"/>
          <w:caps w:val="0"/>
          <w:color w:val="333333"/>
          <w:spacing w:val="0"/>
          <w:sz w:val="28"/>
          <w:szCs w:val="28"/>
          <w:shd w:val="clear" w:fill="FFFFFF"/>
          <w:lang w:val="en-US" w:eastAsia="zh-CN"/>
        </w:rPr>
        <w:t>引用4次。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4.王磊论文：“</w:t>
      </w:r>
      <w:r>
        <w:rPr>
          <w:rFonts w:hint="eastAsia" w:ascii="宋体" w:hAnsi="宋体" w:eastAsia="宋体" w:cs="宋体"/>
          <w:b w:val="0"/>
          <w:bCs w:val="0"/>
          <w:i w:val="0"/>
          <w:iCs w:val="0"/>
          <w:caps w:val="0"/>
          <w:color w:val="333333"/>
          <w:spacing w:val="0"/>
          <w:sz w:val="28"/>
          <w:szCs w:val="28"/>
          <w:shd w:val="clear" w:fill="FFFFFF"/>
        </w:rPr>
        <w:t>安徽省地方政府债务风险评价</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rPr>
          <w:rFonts w:hint="default" w:ascii="宋体" w:hAnsi="宋体" w:eastAsia="宋体" w:cs="宋体"/>
          <w:b w:val="0"/>
          <w:bCs w:val="0"/>
          <w:color w:val="333333"/>
          <w:sz w:val="28"/>
          <w:szCs w:val="28"/>
          <w:lang w:val="en-US" w:eastAsia="zh-CN"/>
        </w:rPr>
      </w:pPr>
      <w:r>
        <w:rPr>
          <w:rFonts w:hint="eastAsia" w:cs="宋体"/>
          <w:b w:val="0"/>
          <w:bCs w:val="0"/>
          <w:i w:val="0"/>
          <w:iCs w:val="0"/>
          <w:caps w:val="0"/>
          <w:color w:val="333333"/>
          <w:spacing w:val="0"/>
          <w:sz w:val="28"/>
          <w:szCs w:val="28"/>
          <w:shd w:val="clear" w:fill="FFFFFF"/>
          <w:lang w:val="en-US" w:eastAsia="zh-CN"/>
        </w:rPr>
        <w:t>5.陈琳论文：“</w:t>
      </w:r>
      <w:r>
        <w:rPr>
          <w:rFonts w:hint="eastAsia" w:ascii="宋体" w:hAnsi="宋体" w:eastAsia="宋体" w:cs="宋体"/>
          <w:b w:val="0"/>
          <w:bCs w:val="0"/>
          <w:i w:val="0"/>
          <w:iCs w:val="0"/>
          <w:caps w:val="0"/>
          <w:color w:val="333333"/>
          <w:spacing w:val="0"/>
          <w:sz w:val="28"/>
          <w:szCs w:val="28"/>
          <w:shd w:val="clear" w:fill="FFFFFF"/>
        </w:rPr>
        <w:t>体验式教学对大学生创新能力培养的实践研究——以安徽新华学院大众传播学课程为例</w:t>
      </w:r>
      <w:r>
        <w:rPr>
          <w:rFonts w:hint="eastAsia" w:cs="宋体"/>
          <w:b w:val="0"/>
          <w:bCs w:val="0"/>
          <w:i w:val="0"/>
          <w:iCs w:val="0"/>
          <w:caps w:val="0"/>
          <w:color w:val="333333"/>
          <w:spacing w:val="0"/>
          <w:sz w:val="28"/>
          <w:szCs w:val="28"/>
          <w:shd w:val="clear" w:fill="FFFFFF"/>
          <w:lang w:eastAsia="zh-CN"/>
        </w:rPr>
        <w:t>”</w:t>
      </w:r>
      <w:r>
        <w:rPr>
          <w:rFonts w:hint="eastAsia" w:cs="宋体"/>
          <w:b w:val="0"/>
          <w:bCs w:val="0"/>
          <w:i w:val="0"/>
          <w:iCs w:val="0"/>
          <w:caps w:val="0"/>
          <w:color w:val="333333"/>
          <w:spacing w:val="0"/>
          <w:sz w:val="28"/>
          <w:szCs w:val="28"/>
          <w:shd w:val="clear" w:fill="FFFFFF"/>
          <w:lang w:val="en-US" w:eastAsia="zh-CN"/>
        </w:rPr>
        <w:t>引用2次。</w:t>
      </w:r>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25DDC"/>
    <w:rsid w:val="07F4188E"/>
    <w:rsid w:val="129F390C"/>
    <w:rsid w:val="26744D35"/>
    <w:rsid w:val="2BBD3CC5"/>
    <w:rsid w:val="32B81D58"/>
    <w:rsid w:val="369E5B23"/>
    <w:rsid w:val="77A25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2021-11-26T10:28:00Z</dcterms:created>
  <dc:creator>Lenovo</dc:creator>
  <cp:lastModifiedBy>林斗秀</cp:lastModifiedBy>
  <dcterms:modified xsi:type="dcterms:W3CDTF">2022-02-15T02:02:56Z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C38A5274105B4E85B73AA9A2490BB89E</vt:lpwstr>
  </property>
</Properties>
</file>